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461A" w:rsidRPr="0034148C" w:rsidRDefault="0045461A" w:rsidP="0045461A">
      <w:pPr>
        <w:pStyle w:val="Default"/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 w:rsidRPr="0034148C">
        <w:rPr>
          <w:rFonts w:ascii="华文中宋" w:eastAsia="华文中宋" w:hAnsi="华文中宋" w:hint="eastAsia"/>
          <w:b/>
          <w:sz w:val="52"/>
          <w:szCs w:val="52"/>
        </w:rPr>
        <w:t>政府与社会资本合作(PPP)模式</w:t>
      </w:r>
    </w:p>
    <w:p w:rsidR="0045461A" w:rsidRDefault="0045461A" w:rsidP="0045461A">
      <w:pPr>
        <w:pStyle w:val="Default"/>
        <w:spacing w:line="360" w:lineRule="auto"/>
        <w:jc w:val="center"/>
        <w:rPr>
          <w:rFonts w:hAnsi="黑体"/>
          <w:sz w:val="44"/>
          <w:szCs w:val="44"/>
        </w:rPr>
      </w:pPr>
      <w:r>
        <w:rPr>
          <w:rFonts w:hAnsi="黑体" w:hint="eastAsia"/>
          <w:sz w:val="44"/>
          <w:szCs w:val="44"/>
        </w:rPr>
        <w:t>实战研讨班 第2</w:t>
      </w:r>
      <w:r w:rsidR="00BA01EB">
        <w:rPr>
          <w:rFonts w:hAnsi="黑体" w:hint="eastAsia"/>
          <w:sz w:val="44"/>
          <w:szCs w:val="44"/>
        </w:rPr>
        <w:t>5</w:t>
      </w:r>
      <w:r>
        <w:rPr>
          <w:rFonts w:hAnsi="黑体" w:hint="eastAsia"/>
          <w:sz w:val="44"/>
          <w:szCs w:val="44"/>
        </w:rPr>
        <w:t>期</w:t>
      </w:r>
    </w:p>
    <w:p w:rsidR="0045461A" w:rsidRDefault="0045461A" w:rsidP="00BA01EB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</w:t>
      </w:r>
      <w:r>
        <w:rPr>
          <w:rFonts w:ascii="黑体" w:eastAsia="黑体" w:hAnsi="黑体" w:cs="黑体" w:hint="eastAsia"/>
          <w:b/>
          <w:bCs/>
          <w:shadow/>
          <w:sz w:val="24"/>
        </w:rPr>
        <w:t>项目背景</w:t>
      </w:r>
      <w:r>
        <w:rPr>
          <w:rStyle w:val="style151"/>
          <w:rFonts w:ascii="黑体" w:eastAsia="黑体" w:hAnsi="黑体" w:cs="黑体" w:hint="eastAsia"/>
          <w:sz w:val="24"/>
        </w:rPr>
        <w:t>】</w:t>
      </w:r>
    </w:p>
    <w:p w:rsidR="0045461A" w:rsidRDefault="0045461A" w:rsidP="00BA01EB">
      <w:pPr>
        <w:widowControl/>
        <w:spacing w:afterLines="50" w:line="360" w:lineRule="auto"/>
        <w:ind w:firstLine="480"/>
        <w:jc w:val="left"/>
        <w:rPr>
          <w:rFonts w:ascii="新宋体" w:eastAsia="新宋体" w:hAnsi="新宋体" w:cs="新宋体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PPP（Public—Private—Partnership）模式，即政府和社会资本合作共同提供基础设施及公共服务。2013年7月31日，国务院总理李克强提出，要利用特许经营、投资补助、政府购买服务等方式吸引民间资本参与经营性项目建设与运营。作为新一轮城镇化建设中的重大改革举措，这被认为是PPP模式开启的信号。</w:t>
      </w:r>
    </w:p>
    <w:p w:rsidR="0045461A" w:rsidRDefault="0045461A" w:rsidP="00BA01EB">
      <w:pPr>
        <w:widowControl/>
        <w:spacing w:afterLines="50" w:line="360" w:lineRule="auto"/>
        <w:ind w:firstLine="480"/>
        <w:jc w:val="left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2015年是PPP元年，</w:t>
      </w:r>
      <w:r>
        <w:rPr>
          <w:rFonts w:ascii="新宋体" w:eastAsia="新宋体" w:hAnsi="新宋体" w:cs="新宋体" w:hint="eastAsia"/>
          <w:szCs w:val="21"/>
        </w:rPr>
        <w:t>2016年PPP正式进入实战操作新纪元，而2017年则是PPP发展的分水岭。</w:t>
      </w:r>
    </w:p>
    <w:p w:rsidR="0045461A" w:rsidRDefault="0045461A" w:rsidP="00BA01EB">
      <w:pPr>
        <w:widowControl/>
        <w:spacing w:afterLines="50" w:line="360" w:lineRule="auto"/>
        <w:ind w:firstLine="480"/>
        <w:jc w:val="left"/>
        <w:rPr>
          <w:rFonts w:ascii="新宋体" w:eastAsia="新宋体" w:hAnsi="新宋体" w:cs="新宋体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砥砺前行三载，我国PPP改革取得了积极成效，制度体系不断健全、项目落地不断加速、国际影响持续扩大、改革理念迈向纵深，在实现国家治理能力和治理体系现代化、优化资源配置、深入推进供给侧结构性改革等全局性改革中落下关键一子。</w:t>
      </w:r>
    </w:p>
    <w:p w:rsidR="0045461A" w:rsidRPr="0059691A" w:rsidRDefault="0045461A" w:rsidP="00BA01EB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b w:val="0"/>
          <w:sz w:val="24"/>
        </w:rPr>
      </w:pPr>
      <w:r w:rsidRPr="0059691A">
        <w:rPr>
          <w:rFonts w:hint="eastAsia"/>
          <w:b/>
          <w:shadow/>
        </w:rPr>
        <w:t>【学习对象】</w:t>
      </w:r>
    </w:p>
    <w:p w:rsidR="0045461A" w:rsidRDefault="0045461A" w:rsidP="0045461A">
      <w:pPr>
        <w:pStyle w:val="a6"/>
        <w:widowControl/>
        <w:spacing w:beforeAutospacing="0" w:line="360" w:lineRule="auto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 w:hint="eastAsia"/>
          <w:b/>
          <w:bCs/>
          <w:sz w:val="21"/>
          <w:szCs w:val="21"/>
        </w:rPr>
        <w:t>政府相关部门：</w:t>
      </w:r>
      <w:r>
        <w:rPr>
          <w:rFonts w:ascii="新宋体" w:eastAsia="新宋体" w:hAnsi="新宋体" w:cs="新宋体" w:hint="eastAsia"/>
          <w:sz w:val="21"/>
          <w:szCs w:val="21"/>
        </w:rPr>
        <w:t xml:space="preserve">发改委（特许经营）、物价局、财政局（政府购买服务）、建设局、市政局、水务局、交通局、环保局 、开发区、高新区等 </w:t>
      </w:r>
    </w:p>
    <w:p w:rsidR="0045461A" w:rsidRDefault="0045461A" w:rsidP="0045461A">
      <w:pPr>
        <w:pStyle w:val="a6"/>
        <w:widowControl/>
        <w:spacing w:beforeAutospacing="0" w:line="360" w:lineRule="auto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 w:hint="eastAsia"/>
          <w:b/>
          <w:bCs/>
          <w:sz w:val="21"/>
          <w:szCs w:val="21"/>
        </w:rPr>
        <w:t>相关行业和企业：</w:t>
      </w:r>
      <w:r>
        <w:rPr>
          <w:rFonts w:ascii="新宋体" w:eastAsia="新宋体" w:hAnsi="新宋体" w:cs="新宋体" w:hint="eastAsia"/>
          <w:bCs/>
          <w:sz w:val="21"/>
          <w:szCs w:val="21"/>
        </w:rPr>
        <w:t>城市基础建设、</w:t>
      </w:r>
      <w:r>
        <w:rPr>
          <w:rFonts w:ascii="新宋体" w:eastAsia="新宋体" w:hAnsi="新宋体" w:cs="新宋体" w:hint="eastAsia"/>
          <w:sz w:val="21"/>
          <w:szCs w:val="21"/>
        </w:rPr>
        <w:t>城市供水、供暖、供气、污水和垃圾处理、保障性安居工程、地下综合管廊、轨道交通、医疗和养老服务设施等企业</w:t>
      </w:r>
    </w:p>
    <w:p w:rsidR="0045461A" w:rsidRDefault="0045461A" w:rsidP="0045461A">
      <w:pPr>
        <w:pStyle w:val="a6"/>
        <w:widowControl/>
        <w:spacing w:beforeAutospacing="0" w:line="360" w:lineRule="auto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 w:hint="eastAsia"/>
          <w:b/>
          <w:bCs/>
          <w:sz w:val="21"/>
          <w:szCs w:val="21"/>
        </w:rPr>
        <w:t>专业服务机构：</w:t>
      </w:r>
      <w:r>
        <w:rPr>
          <w:rFonts w:ascii="新宋体" w:eastAsia="新宋体" w:hAnsi="新宋体" w:cs="新宋体" w:hint="eastAsia"/>
          <w:sz w:val="21"/>
          <w:szCs w:val="21"/>
        </w:rPr>
        <w:t xml:space="preserve">投资银行、信托机构、咨询公司、财务顾问、律师等 </w:t>
      </w:r>
    </w:p>
    <w:p w:rsidR="0045461A" w:rsidRDefault="0045461A" w:rsidP="00BA01EB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【时间地点】</w:t>
      </w:r>
    </w:p>
    <w:p w:rsidR="0045461A" w:rsidRDefault="0045461A" w:rsidP="0045461A">
      <w:pPr>
        <w:spacing w:line="360" w:lineRule="auto"/>
        <w:jc w:val="left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1、2017年全年开课时间安排： 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/>
      </w:tblPr>
      <w:tblGrid>
        <w:gridCol w:w="2802"/>
        <w:gridCol w:w="6382"/>
      </w:tblGrid>
      <w:tr w:rsidR="0045461A" w:rsidRPr="005F5645" w:rsidTr="0030115E">
        <w:trPr>
          <w:trHeight w:val="598"/>
        </w:trPr>
        <w:tc>
          <w:tcPr>
            <w:tcW w:w="2802" w:type="dxa"/>
            <w:shd w:val="clear" w:color="auto" w:fill="948A54"/>
            <w:vAlign w:val="center"/>
          </w:tcPr>
          <w:p w:rsidR="0045461A" w:rsidRPr="005F5645" w:rsidRDefault="0045461A" w:rsidP="0030115E">
            <w:pPr>
              <w:spacing w:line="360" w:lineRule="auto"/>
              <w:jc w:val="center"/>
              <w:rPr>
                <w:rFonts w:ascii="黑体" w:eastAsia="黑体" w:hAnsi="黑体" w:cs="新宋体"/>
                <w:b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sz w:val="24"/>
              </w:rPr>
              <w:t>课程时间</w:t>
            </w:r>
          </w:p>
        </w:tc>
        <w:tc>
          <w:tcPr>
            <w:tcW w:w="6382" w:type="dxa"/>
            <w:shd w:val="clear" w:color="auto" w:fill="948A54"/>
            <w:vAlign w:val="center"/>
          </w:tcPr>
          <w:p w:rsidR="0045461A" w:rsidRPr="005F5645" w:rsidRDefault="0045461A" w:rsidP="0030115E">
            <w:pPr>
              <w:spacing w:line="360" w:lineRule="auto"/>
              <w:jc w:val="center"/>
              <w:rPr>
                <w:rFonts w:ascii="黑体" w:eastAsia="黑体" w:hAnsi="黑体" w:cs="新宋体"/>
                <w:b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sz w:val="24"/>
              </w:rPr>
              <w:t>班级期数</w:t>
            </w:r>
          </w:p>
        </w:tc>
      </w:tr>
      <w:tr w:rsidR="0045461A" w:rsidTr="0030115E">
        <w:tc>
          <w:tcPr>
            <w:tcW w:w="280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2017年4月20-23日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proofErr w:type="spellStart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ppp</w:t>
            </w:r>
            <w:proofErr w:type="spellEnd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）模式实战型高级研讨班第25期》</w:t>
            </w:r>
          </w:p>
        </w:tc>
      </w:tr>
      <w:tr w:rsidR="0045461A" w:rsidTr="0030115E">
        <w:tc>
          <w:tcPr>
            <w:tcW w:w="280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2017年6月15-18日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proofErr w:type="spellStart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ppp</w:t>
            </w:r>
            <w:proofErr w:type="spellEnd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）模式实战型高级研讨班第26期》</w:t>
            </w:r>
          </w:p>
        </w:tc>
      </w:tr>
      <w:tr w:rsidR="0045461A" w:rsidTr="0030115E">
        <w:tc>
          <w:tcPr>
            <w:tcW w:w="280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2017年7月27-30日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proofErr w:type="spellStart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ppp</w:t>
            </w:r>
            <w:proofErr w:type="spellEnd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）模式实战型高级研讨班第27期》</w:t>
            </w:r>
          </w:p>
        </w:tc>
      </w:tr>
      <w:tr w:rsidR="0045461A" w:rsidTr="0030115E">
        <w:tc>
          <w:tcPr>
            <w:tcW w:w="280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lastRenderedPageBreak/>
              <w:t>2017年9月14-17日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proofErr w:type="spellStart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ppp</w:t>
            </w:r>
            <w:proofErr w:type="spellEnd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）模式实战型高级研讨班第28期》</w:t>
            </w:r>
          </w:p>
        </w:tc>
      </w:tr>
      <w:tr w:rsidR="0045461A" w:rsidTr="0030115E">
        <w:tc>
          <w:tcPr>
            <w:tcW w:w="280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2017年10月26-29日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proofErr w:type="spellStart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ppp</w:t>
            </w:r>
            <w:proofErr w:type="spellEnd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）模式实战型高级研讨班第29期》</w:t>
            </w:r>
          </w:p>
        </w:tc>
      </w:tr>
      <w:tr w:rsidR="0045461A" w:rsidTr="0030115E">
        <w:tc>
          <w:tcPr>
            <w:tcW w:w="280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2017年12月14-17日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45461A" w:rsidRDefault="0045461A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proofErr w:type="spellStart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ppp</w:t>
            </w:r>
            <w:proofErr w:type="spellEnd"/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）模式实战型高级研讨班第30期》</w:t>
            </w:r>
          </w:p>
        </w:tc>
      </w:tr>
    </w:tbl>
    <w:p w:rsidR="0045461A" w:rsidRDefault="0045461A" w:rsidP="0045461A">
      <w:pPr>
        <w:spacing w:line="360" w:lineRule="auto"/>
        <w:jc w:val="left"/>
        <w:rPr>
          <w:rFonts w:ascii="新宋体" w:eastAsia="新宋体" w:hAnsi="新宋体" w:cs="新宋体"/>
          <w:b/>
          <w:szCs w:val="21"/>
        </w:rPr>
      </w:pPr>
    </w:p>
    <w:p w:rsidR="0045461A" w:rsidRDefault="0045461A" w:rsidP="0045461A">
      <w:pPr>
        <w:spacing w:line="360" w:lineRule="auto"/>
        <w:jc w:val="left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2、培训地点：北京-清华园 </w:t>
      </w:r>
      <w:r>
        <w:rPr>
          <w:rFonts w:ascii="新宋体" w:eastAsia="新宋体" w:hAnsi="新宋体" w:cs="新宋体" w:hint="eastAsia"/>
          <w:szCs w:val="21"/>
        </w:rPr>
        <w:t>（学习需求满100人可当地授课）</w:t>
      </w:r>
    </w:p>
    <w:p w:rsidR="0045461A" w:rsidRDefault="0045461A" w:rsidP="00BA01EB">
      <w:pPr>
        <w:widowControl/>
        <w:spacing w:beforeLines="50"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【平台优势】</w:t>
      </w:r>
    </w:p>
    <w:p w:rsidR="0045461A" w:rsidRDefault="0045461A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bCs/>
          <w:kern w:val="0"/>
          <w:szCs w:val="21"/>
        </w:rPr>
      </w:pPr>
      <w:r>
        <w:rPr>
          <w:rFonts w:ascii="新宋体" w:eastAsia="新宋体" w:hAnsi="新宋体" w:cs="新宋体" w:hint="eastAsia"/>
          <w:b/>
          <w:bCs/>
          <w:kern w:val="0"/>
          <w:szCs w:val="21"/>
        </w:rPr>
        <w:t>1.PPP全流程剖析：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 xml:space="preserve">法律合同+项目融资+操作流程；  </w:t>
      </w:r>
    </w:p>
    <w:p w:rsidR="0045461A" w:rsidRDefault="0045461A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bCs/>
          <w:kern w:val="0"/>
          <w:szCs w:val="21"/>
        </w:rPr>
      </w:pPr>
      <w:r>
        <w:rPr>
          <w:rFonts w:ascii="新宋体" w:eastAsia="新宋体" w:hAnsi="新宋体" w:cs="新宋体" w:hint="eastAsia"/>
          <w:b/>
          <w:bCs/>
          <w:kern w:val="0"/>
          <w:szCs w:val="21"/>
        </w:rPr>
        <w:t>2.PPP项目对接：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 xml:space="preserve">项目路演+政企交流；  </w:t>
      </w:r>
    </w:p>
    <w:p w:rsidR="0045461A" w:rsidRDefault="0045461A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bCs/>
          <w:kern w:val="0"/>
          <w:szCs w:val="21"/>
        </w:rPr>
      </w:pPr>
      <w:r>
        <w:rPr>
          <w:rFonts w:ascii="新宋体" w:eastAsia="新宋体" w:hAnsi="新宋体" w:cs="新宋体" w:hint="eastAsia"/>
          <w:b/>
          <w:bCs/>
          <w:kern w:val="0"/>
          <w:szCs w:val="21"/>
        </w:rPr>
        <w:t>3.PPP后续服务：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 xml:space="preserve">论证报告编写+法律合同辅导+谈判流程咨询； </w:t>
      </w:r>
    </w:p>
    <w:p w:rsidR="0045461A" w:rsidRDefault="0045461A" w:rsidP="0045461A">
      <w:pPr>
        <w:autoSpaceDE w:val="0"/>
        <w:autoSpaceDN w:val="0"/>
        <w:adjustRightInd w:val="0"/>
        <w:spacing w:line="360" w:lineRule="auto"/>
        <w:jc w:val="left"/>
        <w:rPr>
          <w:rStyle w:val="style151"/>
          <w:rFonts w:ascii="新宋体" w:eastAsia="新宋体" w:hAnsi="新宋体" w:cs="新宋体"/>
          <w:b w:val="0"/>
          <w:kern w:val="0"/>
        </w:rPr>
      </w:pPr>
      <w:r>
        <w:rPr>
          <w:rFonts w:ascii="新宋体" w:eastAsia="新宋体" w:hAnsi="新宋体" w:cs="新宋体" w:hint="eastAsia"/>
          <w:b/>
          <w:bCs/>
          <w:kern w:val="0"/>
          <w:szCs w:val="21"/>
        </w:rPr>
        <w:t>4.PPP资金平台：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>项目申报+投融资对接；</w:t>
      </w:r>
    </w:p>
    <w:p w:rsidR="0045461A" w:rsidRDefault="0045461A" w:rsidP="00BA01EB">
      <w:pPr>
        <w:widowControl/>
        <w:spacing w:afterLines="50"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Style w:val="style151"/>
          <w:rFonts w:ascii="黑体" w:eastAsia="黑体" w:hAnsi="黑体" w:cs="黑体" w:hint="eastAsia"/>
          <w:sz w:val="24"/>
        </w:rPr>
        <w:t>【培训内容】</w:t>
      </w:r>
    </w:p>
    <w:tbl>
      <w:tblPr>
        <w:tblW w:w="9356" w:type="dxa"/>
        <w:tblInd w:w="-3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9D9D9"/>
        <w:tblLayout w:type="fixed"/>
        <w:tblLook w:val="0000"/>
      </w:tblPr>
      <w:tblGrid>
        <w:gridCol w:w="4678"/>
        <w:gridCol w:w="4678"/>
      </w:tblGrid>
      <w:tr w:rsidR="0045461A" w:rsidRPr="005F5645" w:rsidTr="0030115E">
        <w:trPr>
          <w:trHeight w:val="775"/>
        </w:trPr>
        <w:tc>
          <w:tcPr>
            <w:tcW w:w="4678" w:type="dxa"/>
            <w:tcBorders>
              <w:right w:val="nil"/>
            </w:tcBorders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模块一：最新PPP国家政策走向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模块二：PPP融资模式设计与管理运营</w:t>
            </w:r>
          </w:p>
        </w:tc>
      </w:tr>
      <w:tr w:rsidR="0045461A" w:rsidTr="0030115E">
        <w:trPr>
          <w:trHeight w:val="618"/>
        </w:trPr>
        <w:tc>
          <w:tcPr>
            <w:tcW w:w="4678" w:type="dxa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/>
                <w:szCs w:val="21"/>
              </w:rPr>
              <w:t>、当前最新PPP相关政策体系及解读；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2、</w:t>
            </w:r>
            <w:r>
              <w:rPr>
                <w:rFonts w:ascii="新宋体" w:eastAsia="新宋体" w:hAnsi="新宋体" w:cs="新宋体"/>
                <w:szCs w:val="21"/>
              </w:rPr>
              <w:t>如何正确解读PPP新政策？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</w:t>
            </w:r>
            <w:r>
              <w:rPr>
                <w:rFonts w:ascii="新宋体" w:eastAsia="新宋体" w:hAnsi="新宋体" w:cs="新宋体"/>
                <w:szCs w:val="21"/>
              </w:rPr>
              <w:t>、现阶段PPP实施的机遇与挑战</w:t>
            </w:r>
            <w:r>
              <w:rPr>
                <w:rFonts w:ascii="新宋体" w:eastAsia="新宋体" w:hAnsi="新宋体" w:cs="新宋体" w:hint="eastAsia"/>
                <w:szCs w:val="21"/>
              </w:rPr>
              <w:t>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</w:t>
            </w:r>
            <w:r>
              <w:rPr>
                <w:rFonts w:ascii="新宋体" w:eastAsia="新宋体" w:hAnsi="新宋体" w:cs="新宋体"/>
                <w:szCs w:val="21"/>
              </w:rPr>
              <w:t>、企业参与PPP项目的注意事项</w:t>
            </w:r>
            <w:r>
              <w:rPr>
                <w:rFonts w:ascii="新宋体" w:eastAsia="新宋体" w:hAnsi="新宋体" w:cs="新宋体" w:hint="eastAsia"/>
                <w:szCs w:val="21"/>
              </w:rPr>
              <w:t>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5、</w:t>
            </w:r>
            <w:r>
              <w:rPr>
                <w:rFonts w:ascii="新宋体" w:eastAsia="新宋体" w:hAnsi="新宋体" w:cs="新宋体"/>
                <w:szCs w:val="21"/>
              </w:rPr>
              <w:t>西方PP</w:t>
            </w:r>
            <w:r>
              <w:rPr>
                <w:rFonts w:ascii="新宋体" w:eastAsia="新宋体" w:hAnsi="新宋体" w:cs="新宋体" w:hint="eastAsia"/>
                <w:szCs w:val="21"/>
              </w:rPr>
              <w:t>P</w:t>
            </w:r>
            <w:r>
              <w:rPr>
                <w:rFonts w:ascii="新宋体" w:eastAsia="新宋体" w:hAnsi="新宋体" w:cs="新宋体"/>
                <w:szCs w:val="21"/>
              </w:rPr>
              <w:t>经验与中国国情</w:t>
            </w:r>
            <w:r>
              <w:rPr>
                <w:rFonts w:ascii="新宋体" w:eastAsia="新宋体" w:hAnsi="新宋体" w:cs="新宋体" w:hint="eastAsia"/>
                <w:szCs w:val="21"/>
              </w:rPr>
              <w:t>；</w:t>
            </w:r>
          </w:p>
        </w:tc>
        <w:tc>
          <w:tcPr>
            <w:tcW w:w="4678" w:type="dxa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1、</w:t>
            </w:r>
            <w:r>
              <w:rPr>
                <w:rFonts w:ascii="新宋体" w:eastAsia="新宋体" w:hAnsi="新宋体" w:cs="新宋体"/>
                <w:szCs w:val="21"/>
              </w:rPr>
              <w:t>PPP的主要融资模式；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PPP项目资产证券化；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3、</w:t>
            </w:r>
            <w:r>
              <w:rPr>
                <w:rFonts w:ascii="新宋体" w:eastAsia="新宋体" w:hAnsi="新宋体" w:cs="新宋体"/>
                <w:szCs w:val="21"/>
              </w:rPr>
              <w:t>PPP项目融资需要解决的核心问题；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4、</w:t>
            </w:r>
            <w:r>
              <w:rPr>
                <w:rFonts w:ascii="新宋体" w:eastAsia="新宋体" w:hAnsi="新宋体" w:cs="新宋体"/>
                <w:szCs w:val="21"/>
              </w:rPr>
              <w:t>PPP项目动态股权结构设计与调整；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/>
                <w:szCs w:val="21"/>
              </w:rPr>
              <w:t>、PPP项目融资银行的评审要点解读；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6、</w:t>
            </w:r>
            <w:r>
              <w:rPr>
                <w:rFonts w:ascii="新宋体" w:eastAsia="新宋体" w:hAnsi="新宋体" w:cs="新宋体"/>
                <w:szCs w:val="21"/>
              </w:rPr>
              <w:t>PPP项目的融资以及退出；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7</w:t>
            </w:r>
            <w:r>
              <w:rPr>
                <w:rFonts w:ascii="新宋体" w:eastAsia="新宋体" w:hAnsi="新宋体" w:cs="新宋体"/>
                <w:szCs w:val="21"/>
              </w:rPr>
              <w:t>、PPP项目融资案例分享；</w:t>
            </w:r>
          </w:p>
        </w:tc>
      </w:tr>
      <w:tr w:rsidR="0045461A" w:rsidRPr="005F5645" w:rsidTr="0030115E">
        <w:trPr>
          <w:trHeight w:val="618"/>
        </w:trPr>
        <w:tc>
          <w:tcPr>
            <w:tcW w:w="4678" w:type="dxa"/>
            <w:tcBorders>
              <w:bottom w:val="single" w:sz="12" w:space="0" w:color="FFFFFF"/>
              <w:right w:val="nil"/>
            </w:tcBorders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模块三：PPP项目风险管理与法律合同</w:t>
            </w:r>
          </w:p>
        </w:tc>
        <w:tc>
          <w:tcPr>
            <w:tcW w:w="4678" w:type="dxa"/>
            <w:tcBorders>
              <w:left w:val="nil"/>
              <w:bottom w:val="single" w:sz="12" w:space="0" w:color="FFFFFF"/>
            </w:tcBorders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模块四：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>PPP项目评估以及操作</w:t>
            </w: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全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>流程</w:t>
            </w:r>
          </w:p>
        </w:tc>
      </w:tr>
      <w:tr w:rsidR="0045461A" w:rsidTr="0030115E">
        <w:trPr>
          <w:trHeight w:val="618"/>
        </w:trPr>
        <w:tc>
          <w:tcPr>
            <w:tcW w:w="4678" w:type="dxa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1、</w:t>
            </w:r>
            <w:r>
              <w:rPr>
                <w:rFonts w:ascii="新宋体" w:eastAsia="新宋体" w:hAnsi="新宋体" w:cs="新宋体"/>
                <w:szCs w:val="21"/>
              </w:rPr>
              <w:t>PPP项目的价格调整机制与补贴机制；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/>
                <w:szCs w:val="21"/>
              </w:rPr>
              <w:t>、定价机制和调整机制设计与谈判；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3、</w:t>
            </w:r>
            <w:r>
              <w:rPr>
                <w:rFonts w:ascii="新宋体" w:eastAsia="新宋体" w:hAnsi="新宋体" w:cs="新宋体"/>
                <w:szCs w:val="21"/>
              </w:rPr>
              <w:t>PPP项目的主要法律文件构成；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</w:t>
            </w:r>
            <w:r>
              <w:rPr>
                <w:rFonts w:ascii="新宋体" w:eastAsia="新宋体" w:hAnsi="新宋体" w:cs="新宋体"/>
                <w:szCs w:val="21"/>
              </w:rPr>
              <w:t>、PPP项目全生命周期阶段的契约安排；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5、</w:t>
            </w:r>
            <w:r>
              <w:rPr>
                <w:rFonts w:ascii="新宋体" w:eastAsia="新宋体" w:hAnsi="新宋体" w:cs="新宋体"/>
                <w:szCs w:val="21"/>
              </w:rPr>
              <w:t>PPP项目运营和服务合同核心条款设计；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6</w:t>
            </w:r>
            <w:r>
              <w:rPr>
                <w:rFonts w:ascii="新宋体" w:eastAsia="新宋体" w:hAnsi="新宋体" w:cs="新宋体"/>
                <w:szCs w:val="21"/>
              </w:rPr>
              <w:t>、PPP项目风险转移与规避合同条款设计；</w:t>
            </w:r>
          </w:p>
        </w:tc>
        <w:tc>
          <w:tcPr>
            <w:tcW w:w="4678" w:type="dxa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1、</w:t>
            </w:r>
            <w:r>
              <w:rPr>
                <w:rFonts w:ascii="新宋体" w:eastAsia="新宋体" w:hAnsi="新宋体" w:cs="新宋体"/>
                <w:szCs w:val="21"/>
              </w:rPr>
              <w:t>PPP项目开发的操作流程步聚与改进办法；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2、</w:t>
            </w:r>
            <w:r>
              <w:rPr>
                <w:rFonts w:ascii="新宋体" w:eastAsia="新宋体" w:hAnsi="新宋体" w:cs="新宋体"/>
                <w:szCs w:val="21"/>
              </w:rPr>
              <w:t>PPP项目实施方案的编制步聚</w:t>
            </w:r>
            <w:r>
              <w:rPr>
                <w:rFonts w:ascii="新宋体" w:eastAsia="新宋体" w:hAnsi="新宋体" w:cs="新宋体" w:hint="eastAsia"/>
                <w:szCs w:val="21"/>
              </w:rPr>
              <w:t>及</w:t>
            </w:r>
            <w:r>
              <w:rPr>
                <w:rFonts w:ascii="新宋体" w:eastAsia="新宋体" w:hAnsi="新宋体" w:cs="新宋体"/>
                <w:szCs w:val="21"/>
              </w:rPr>
              <w:t>要求；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3、</w:t>
            </w:r>
            <w:r>
              <w:rPr>
                <w:rFonts w:ascii="新宋体" w:eastAsia="新宋体" w:hAnsi="新宋体" w:cs="新宋体"/>
                <w:szCs w:val="21"/>
              </w:rPr>
              <w:t>PPP项目案例分析（分析项目的主体结构、融资方式、风险分担方式、合同设计、技术指标、运行管理、退出机制）；</w:t>
            </w:r>
            <w:r>
              <w:rPr>
                <w:rFonts w:ascii="新宋体" w:eastAsia="新宋体" w:hAnsi="新宋体" w:cs="新宋体"/>
                <w:szCs w:val="21"/>
              </w:rPr>
              <w:br/>
            </w:r>
            <w:r>
              <w:rPr>
                <w:rFonts w:ascii="新宋体" w:eastAsia="新宋体" w:hAnsi="新宋体" w:cs="新宋体" w:hint="eastAsia"/>
                <w:szCs w:val="21"/>
              </w:rPr>
              <w:t>4、</w:t>
            </w:r>
            <w:r>
              <w:rPr>
                <w:rFonts w:ascii="新宋体" w:eastAsia="新宋体" w:hAnsi="新宋体" w:cs="新宋体"/>
                <w:szCs w:val="21"/>
              </w:rPr>
              <w:t>PPP操作流程及实际案例解读</w:t>
            </w:r>
          </w:p>
        </w:tc>
      </w:tr>
      <w:tr w:rsidR="0045461A" w:rsidRPr="005F5645" w:rsidTr="0030115E">
        <w:trPr>
          <w:trHeight w:val="618"/>
        </w:trPr>
        <w:tc>
          <w:tcPr>
            <w:tcW w:w="4678" w:type="dxa"/>
            <w:tcBorders>
              <w:bottom w:val="single" w:sz="12" w:space="0" w:color="FFFFFF"/>
              <w:right w:val="nil"/>
            </w:tcBorders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lastRenderedPageBreak/>
              <w:t>模块五：PPP国家项目申报及专项资金申请</w:t>
            </w:r>
          </w:p>
        </w:tc>
        <w:tc>
          <w:tcPr>
            <w:tcW w:w="4678" w:type="dxa"/>
            <w:tcBorders>
              <w:left w:val="nil"/>
              <w:bottom w:val="single" w:sz="12" w:space="0" w:color="FFFFFF"/>
            </w:tcBorders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模块六： PPP项目路演及对接平台</w:t>
            </w:r>
          </w:p>
        </w:tc>
      </w:tr>
      <w:tr w:rsidR="0045461A" w:rsidTr="0030115E">
        <w:trPr>
          <w:trHeight w:val="2108"/>
        </w:trPr>
        <w:tc>
          <w:tcPr>
            <w:tcW w:w="4678" w:type="dxa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1、</w:t>
            </w:r>
            <w:r>
              <w:rPr>
                <w:rFonts w:ascii="新宋体" w:eastAsia="新宋体" w:hAnsi="新宋体" w:cs="新宋体"/>
                <w:szCs w:val="21"/>
              </w:rPr>
              <w:t>PPP项目设立的文件准备和实施流程；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2、</w:t>
            </w:r>
            <w:r>
              <w:rPr>
                <w:rFonts w:ascii="新宋体" w:eastAsia="新宋体" w:hAnsi="新宋体" w:cs="新宋体"/>
                <w:szCs w:val="21"/>
              </w:rPr>
              <w:t>PPP项目的评估筛选的过程和环节介绍；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3、</w:t>
            </w:r>
            <w:r>
              <w:rPr>
                <w:rFonts w:ascii="新宋体" w:eastAsia="新宋体" w:hAnsi="新宋体" w:cs="新宋体"/>
                <w:szCs w:val="21"/>
              </w:rPr>
              <w:t>PPP项目的可行性与决策报告；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4、</w:t>
            </w:r>
            <w:r>
              <w:rPr>
                <w:rFonts w:ascii="新宋体" w:eastAsia="新宋体" w:hAnsi="新宋体" w:cs="新宋体"/>
                <w:szCs w:val="21"/>
              </w:rPr>
              <w:t>PPP项目政府采购要求和企业投标策略；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b/>
                <w:color w:val="FF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5、发改委及财政部最新资金投放方向及体量；</w:t>
            </w:r>
          </w:p>
        </w:tc>
        <w:tc>
          <w:tcPr>
            <w:tcW w:w="4678" w:type="dxa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1、</w:t>
            </w:r>
            <w:r>
              <w:rPr>
                <w:rFonts w:ascii="新宋体" w:eastAsia="新宋体" w:hAnsi="新宋体" w:cs="新宋体"/>
                <w:szCs w:val="21"/>
              </w:rPr>
              <w:t>PPP项目</w:t>
            </w:r>
            <w:r>
              <w:rPr>
                <w:rFonts w:ascii="新宋体" w:eastAsia="新宋体" w:hAnsi="新宋体" w:cs="新宋体" w:hint="eastAsia"/>
                <w:szCs w:val="21"/>
              </w:rPr>
              <w:t>的</w:t>
            </w:r>
            <w:r>
              <w:rPr>
                <w:rFonts w:ascii="新宋体" w:eastAsia="新宋体" w:hAnsi="新宋体" w:cs="新宋体"/>
                <w:szCs w:val="21"/>
              </w:rPr>
              <w:t>发起、设立、路演</w:t>
            </w:r>
            <w:r>
              <w:rPr>
                <w:rFonts w:ascii="新宋体" w:eastAsia="新宋体" w:hAnsi="新宋体" w:cs="新宋体" w:hint="eastAsia"/>
                <w:szCs w:val="21"/>
              </w:rPr>
              <w:t>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2、专家团队针对</w:t>
            </w:r>
            <w:r>
              <w:rPr>
                <w:rFonts w:ascii="新宋体" w:eastAsia="新宋体" w:hAnsi="新宋体" w:cs="新宋体"/>
                <w:szCs w:val="21"/>
              </w:rPr>
              <w:t>不同类型 PPP 项目模式设计</w:t>
            </w:r>
            <w:r>
              <w:rPr>
                <w:rFonts w:ascii="新宋体" w:eastAsia="新宋体" w:hAnsi="新宋体" w:cs="新宋体" w:hint="eastAsia"/>
                <w:szCs w:val="21"/>
              </w:rPr>
              <w:t>评价指导；</w:t>
            </w:r>
          </w:p>
          <w:p w:rsidR="0045461A" w:rsidRDefault="0045461A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3、推介并现场对接优质项目及资金；</w:t>
            </w:r>
          </w:p>
        </w:tc>
      </w:tr>
      <w:tr w:rsidR="0045461A" w:rsidRPr="005F5645" w:rsidTr="0030115E">
        <w:trPr>
          <w:trHeight w:val="617"/>
        </w:trPr>
        <w:tc>
          <w:tcPr>
            <w:tcW w:w="9356" w:type="dxa"/>
            <w:gridSpan w:val="2"/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项目考察</w:t>
            </w:r>
          </w:p>
        </w:tc>
      </w:tr>
      <w:tr w:rsidR="0045461A" w:rsidTr="0030115E">
        <w:trPr>
          <w:trHeight w:val="1833"/>
        </w:trPr>
        <w:tc>
          <w:tcPr>
            <w:tcW w:w="9356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45461A" w:rsidRPr="00517D81" w:rsidRDefault="0045461A" w:rsidP="0030115E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 xml:space="preserve">固安产业新城    </w:t>
            </w: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发改委13个示范性PPP项目案例之一、</w:t>
            </w:r>
            <w:r w:rsidRPr="00517D81">
              <w:rPr>
                <w:rFonts w:ascii="新宋体" w:eastAsia="新宋体" w:hAnsi="新宋体" w:cs="新宋体"/>
                <w:szCs w:val="21"/>
              </w:rPr>
              <w:t>工业园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区；</w:t>
            </w:r>
          </w:p>
          <w:p w:rsidR="0045461A" w:rsidRPr="00517D81" w:rsidRDefault="0045461A" w:rsidP="0030115E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b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 xml:space="preserve">京投集团 </w:t>
            </w:r>
            <w:r w:rsidRPr="00517D81">
              <w:rPr>
                <w:rFonts w:ascii="新宋体" w:eastAsia="新宋体" w:hAnsi="新宋体" w:cs="新宋体" w:hint="eastAsia"/>
                <w:b/>
                <w:kern w:val="0"/>
                <w:sz w:val="24"/>
              </w:rPr>
              <w:t xml:space="preserve">      </w:t>
            </w: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北京4号线、</w:t>
            </w:r>
            <w:r w:rsidRPr="00517D81">
              <w:rPr>
                <w:rFonts w:ascii="新宋体" w:eastAsia="新宋体" w:hAnsi="新宋体" w:cs="新宋体"/>
                <w:szCs w:val="21"/>
              </w:rPr>
              <w:t>6 号线二期、7号线、14号线东段和15号线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；</w:t>
            </w:r>
          </w:p>
          <w:p w:rsidR="0045461A" w:rsidRPr="00517D81" w:rsidRDefault="0045461A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b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 xml:space="preserve">吉林白城棚户区改造 </w:t>
            </w:r>
            <w:r w:rsidRPr="00517D81">
              <w:rPr>
                <w:rFonts w:ascii="新宋体" w:eastAsia="新宋体" w:hAnsi="新宋体" w:cs="新宋体" w:hint="eastAsia"/>
                <w:b/>
                <w:kern w:val="0"/>
                <w:sz w:val="24"/>
              </w:rPr>
              <w:t xml:space="preserve">    </w:t>
            </w: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棚改推进试点；</w:t>
            </w:r>
          </w:p>
          <w:p w:rsidR="0045461A" w:rsidRDefault="0045461A" w:rsidP="0030115E">
            <w:pPr>
              <w:spacing w:line="400" w:lineRule="exact"/>
              <w:jc w:val="left"/>
              <w:rPr>
                <w:rFonts w:ascii="新宋体" w:eastAsia="新宋体" w:hAnsi="新宋体" w:cs="新宋体"/>
                <w:b/>
                <w:color w:val="FF0000"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顺义污水处理厂项目</w:t>
            </w:r>
            <w:r w:rsidRPr="00517D81">
              <w:rPr>
                <w:rFonts w:ascii="新宋体" w:eastAsia="新宋体" w:hAnsi="新宋体" w:cs="新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>
              <w:rPr>
                <w:rFonts w:ascii="新宋体" w:eastAsia="新宋体" w:hAnsi="新宋体" w:cs="新宋体" w:hint="eastAsia"/>
                <w:szCs w:val="21"/>
              </w:rPr>
              <w:t>污水处理项目示范；</w:t>
            </w:r>
          </w:p>
        </w:tc>
      </w:tr>
      <w:tr w:rsidR="0045461A" w:rsidRPr="005F5645" w:rsidTr="0030115E">
        <w:trPr>
          <w:trHeight w:val="652"/>
        </w:trPr>
        <w:tc>
          <w:tcPr>
            <w:tcW w:w="9356" w:type="dxa"/>
            <w:gridSpan w:val="2"/>
            <w:shd w:val="clear" w:color="auto" w:fill="948A54"/>
            <w:vAlign w:val="center"/>
          </w:tcPr>
          <w:p w:rsidR="0045461A" w:rsidRPr="005F5645" w:rsidRDefault="0045461A" w:rsidP="003011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新宋体"/>
                <w:szCs w:val="21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增值辅导</w:t>
            </w:r>
          </w:p>
        </w:tc>
      </w:tr>
      <w:tr w:rsidR="0045461A" w:rsidTr="0030115E">
        <w:trPr>
          <w:trHeight w:val="1346"/>
        </w:trPr>
        <w:tc>
          <w:tcPr>
            <w:tcW w:w="9356" w:type="dxa"/>
            <w:gridSpan w:val="2"/>
            <w:shd w:val="clear" w:color="auto" w:fill="F2F2F2"/>
            <w:vAlign w:val="center"/>
          </w:tcPr>
          <w:p w:rsidR="0045461A" w:rsidRPr="00517D81" w:rsidRDefault="0045461A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企事业内训：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根据单位学习需求，定制课程内容及师资；</w:t>
            </w:r>
          </w:p>
          <w:p w:rsidR="0045461A" w:rsidRPr="00517D81" w:rsidRDefault="0045461A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PPP项目微咨询：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根据学员项目情况，邀请3-8位专家从国家政策、法律、投融资等不同角度分析；</w:t>
            </w:r>
          </w:p>
          <w:p w:rsidR="0045461A" w:rsidRDefault="0045461A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b/>
                <w:color w:val="FF0000"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项目咨询：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项目实操全流程指导及各模块分类咨询；</w:t>
            </w:r>
          </w:p>
        </w:tc>
      </w:tr>
    </w:tbl>
    <w:p w:rsidR="0045461A" w:rsidRDefault="0045461A" w:rsidP="00BA01EB">
      <w:pPr>
        <w:widowControl/>
        <w:spacing w:beforeLines="100"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【专家团队】</w:t>
      </w:r>
    </w:p>
    <w:p w:rsidR="0045461A" w:rsidRDefault="0045461A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 w:hint="eastAsia"/>
          <w:kern w:val="0"/>
          <w:szCs w:val="21"/>
        </w:rPr>
        <w:t xml:space="preserve">专家团队由财政部、财政学会PPP专业委员、住建部、交通部等政府领导；国家开发银行、中信（香港）投资公司、摩根盛通等投资机构高管；清华大学建筑学院、中国国际咨询公司等研究机构专家学者构成。（鉴于保护知识产权与专家名誉，专家名单仅对学员公开） </w:t>
      </w:r>
    </w:p>
    <w:p w:rsidR="0045461A" w:rsidRDefault="0045461A" w:rsidP="00BA01EB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【学习费用】</w:t>
      </w:r>
    </w:p>
    <w:p w:rsidR="0045461A" w:rsidRDefault="0045461A" w:rsidP="0045461A">
      <w:pPr>
        <w:spacing w:line="400" w:lineRule="exac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 w:hint="eastAsia"/>
          <w:kern w:val="0"/>
          <w:szCs w:val="21"/>
        </w:rPr>
        <w:t>1、北京面授班培训费:6800元/人（含培训、师资、教材、场地等费用），考察费用另外收取；</w:t>
      </w:r>
    </w:p>
    <w:p w:rsidR="0045461A" w:rsidRDefault="0045461A" w:rsidP="0045461A">
      <w:pPr>
        <w:widowControl/>
        <w:shd w:val="clear" w:color="auto" w:fill="FFFFFF"/>
        <w:spacing w:line="400" w:lineRule="exac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 w:hint="eastAsia"/>
          <w:kern w:val="0"/>
          <w:szCs w:val="21"/>
        </w:rPr>
        <w:t>2、餐费600元/人，其它食宿费用自行负担，教务老师可协助安排；</w:t>
      </w:r>
    </w:p>
    <w:p w:rsidR="0045461A" w:rsidRDefault="0045461A" w:rsidP="0045461A">
      <w:pPr>
        <w:spacing w:line="400" w:lineRule="exac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 w:hint="eastAsia"/>
          <w:kern w:val="0"/>
          <w:szCs w:val="21"/>
        </w:rPr>
        <w:t xml:space="preserve">3、培训费缴纳：培训费可以选择现金、汇款等方式缴纳；  </w:t>
      </w:r>
    </w:p>
    <w:p w:rsidR="0045461A" w:rsidRDefault="0045461A" w:rsidP="00BA01EB">
      <w:pPr>
        <w:widowControl/>
        <w:spacing w:afterLines="50"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Style w:val="style151"/>
          <w:rFonts w:ascii="黑体" w:eastAsia="黑体" w:hAnsi="黑体" w:cs="黑体" w:hint="eastAsia"/>
          <w:sz w:val="24"/>
        </w:rPr>
        <w:t>【学习证明】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 xml:space="preserve">培训班结束后颁发“政府与社会资本合作(PPP)模式实战研讨班”学习证书。 </w:t>
      </w:r>
    </w:p>
    <w:p w:rsidR="0045461A" w:rsidRDefault="0045461A" w:rsidP="00BA01EB">
      <w:pPr>
        <w:spacing w:beforeLines="50" w:afterLines="50" w:line="580" w:lineRule="exact"/>
        <w:rPr>
          <w:rFonts w:ascii="宋体" w:hAnsi="宋体"/>
          <w:b/>
          <w:sz w:val="32"/>
          <w:szCs w:val="32"/>
        </w:rPr>
      </w:pPr>
    </w:p>
    <w:p w:rsidR="0045461A" w:rsidRDefault="0045461A" w:rsidP="00BA01EB">
      <w:pPr>
        <w:spacing w:beforeLines="50" w:afterLines="50" w:line="580" w:lineRule="exac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lastRenderedPageBreak/>
        <w:t>课程安排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17"/>
        <w:gridCol w:w="1590"/>
        <w:gridCol w:w="3966"/>
        <w:gridCol w:w="2383"/>
      </w:tblGrid>
      <w:tr w:rsidR="0045461A" w:rsidRPr="00D74A2C" w:rsidTr="00A769BC">
        <w:trPr>
          <w:trHeight w:val="647"/>
          <w:jc w:val="center"/>
        </w:trPr>
        <w:tc>
          <w:tcPr>
            <w:tcW w:w="3007" w:type="dxa"/>
            <w:gridSpan w:val="2"/>
            <w:tcBorders>
              <w:bottom w:val="single" w:sz="8" w:space="0" w:color="auto"/>
            </w:tcBorders>
            <w:shd w:val="clear" w:color="auto" w:fill="948A54"/>
            <w:vAlign w:val="center"/>
          </w:tcPr>
          <w:p w:rsidR="0045461A" w:rsidRPr="00D74A2C" w:rsidRDefault="0045461A" w:rsidP="00BA01EB">
            <w:pPr>
              <w:spacing w:beforeLines="50" w:line="480" w:lineRule="auto"/>
              <w:jc w:val="center"/>
              <w:rPr>
                <w:rFonts w:ascii="宋体" w:eastAsia="宋体" w:hAnsi="宋体" w:cs="Times New Roman"/>
                <w:b/>
                <w:bCs/>
                <w:color w:val="F2F2F2"/>
                <w:sz w:val="28"/>
                <w:szCs w:val="32"/>
              </w:rPr>
            </w:pPr>
            <w:r w:rsidRPr="00D74A2C">
              <w:rPr>
                <w:rFonts w:ascii="宋体" w:eastAsia="宋体" w:hAnsi="宋体" w:cs="Times New Roman" w:hint="eastAsia"/>
                <w:b/>
                <w:bCs/>
                <w:color w:val="F2F2F2"/>
                <w:sz w:val="28"/>
                <w:szCs w:val="32"/>
              </w:rPr>
              <w:t>上课时间</w:t>
            </w:r>
          </w:p>
        </w:tc>
        <w:tc>
          <w:tcPr>
            <w:tcW w:w="3966" w:type="dxa"/>
            <w:tcBorders>
              <w:bottom w:val="single" w:sz="8" w:space="0" w:color="auto"/>
            </w:tcBorders>
            <w:shd w:val="clear" w:color="auto" w:fill="948A54"/>
            <w:vAlign w:val="center"/>
          </w:tcPr>
          <w:p w:rsidR="0045461A" w:rsidRPr="00D74A2C" w:rsidRDefault="0045461A" w:rsidP="00BA01EB">
            <w:pPr>
              <w:spacing w:beforeLines="50" w:line="480" w:lineRule="auto"/>
              <w:jc w:val="center"/>
              <w:rPr>
                <w:rFonts w:ascii="宋体" w:eastAsia="宋体" w:hAnsi="宋体" w:cs="Times New Roman"/>
                <w:b/>
                <w:bCs/>
                <w:color w:val="F2F2F2"/>
                <w:sz w:val="28"/>
                <w:szCs w:val="32"/>
              </w:rPr>
            </w:pPr>
            <w:r w:rsidRPr="00D74A2C">
              <w:rPr>
                <w:rFonts w:ascii="宋体" w:eastAsia="宋体" w:hAnsi="宋体" w:cs="Times New Roman" w:hint="eastAsia"/>
                <w:b/>
                <w:bCs/>
                <w:color w:val="F2F2F2"/>
                <w:sz w:val="28"/>
                <w:szCs w:val="32"/>
              </w:rPr>
              <w:t>课题</w:t>
            </w:r>
          </w:p>
        </w:tc>
        <w:tc>
          <w:tcPr>
            <w:tcW w:w="2383" w:type="dxa"/>
            <w:tcBorders>
              <w:bottom w:val="single" w:sz="8" w:space="0" w:color="auto"/>
            </w:tcBorders>
            <w:shd w:val="clear" w:color="auto" w:fill="948A54"/>
            <w:vAlign w:val="center"/>
          </w:tcPr>
          <w:p w:rsidR="0045461A" w:rsidRPr="00D74A2C" w:rsidRDefault="0045461A" w:rsidP="00BA01EB">
            <w:pPr>
              <w:spacing w:beforeLines="50" w:line="480" w:lineRule="auto"/>
              <w:jc w:val="center"/>
              <w:rPr>
                <w:rFonts w:ascii="宋体" w:eastAsia="宋体" w:hAnsi="宋体" w:cs="Times New Roman"/>
                <w:b/>
                <w:bCs/>
                <w:color w:val="F2F2F2"/>
                <w:sz w:val="28"/>
                <w:szCs w:val="32"/>
              </w:rPr>
            </w:pPr>
            <w:r w:rsidRPr="00D74A2C">
              <w:rPr>
                <w:rFonts w:ascii="宋体" w:eastAsia="宋体" w:hAnsi="宋体" w:cs="Times New Roman" w:hint="eastAsia"/>
                <w:b/>
                <w:bCs/>
                <w:color w:val="F2F2F2"/>
                <w:sz w:val="28"/>
                <w:szCs w:val="32"/>
              </w:rPr>
              <w:t>主讲老师</w:t>
            </w:r>
          </w:p>
        </w:tc>
      </w:tr>
      <w:tr w:rsidR="0045461A" w:rsidTr="00A769BC">
        <w:trPr>
          <w:trHeight w:val="727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3月16日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9:0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0-1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2:0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PPP项目实施的基本框架及操作要点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王守清</w:t>
            </w:r>
          </w:p>
        </w:tc>
      </w:tr>
      <w:tr w:rsidR="0045461A" w:rsidTr="00A769BC">
        <w:trPr>
          <w:trHeight w:val="775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13:3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0-1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PPP项目实施的基本框架及操作要点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30115E">
            <w:pPr>
              <w:spacing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王守清</w:t>
            </w:r>
          </w:p>
        </w:tc>
      </w:tr>
      <w:tr w:rsidR="0045461A" w:rsidTr="00A769BC">
        <w:trPr>
          <w:trHeight w:val="690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3月17日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Arial" w:eastAsia="宋体" w:hAnsi="Arial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9:0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0-1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2:0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30115E">
            <w:pPr>
              <w:spacing w:line="276" w:lineRule="auto"/>
              <w:jc w:val="center"/>
              <w:rPr>
                <w:rFonts w:ascii="Arial" w:eastAsia="宋体" w:hAnsi="Arial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《PPP模式最新政策解读和管理实务》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Arial" w:eastAsia="宋体" w:hAnsi="Arial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吴亚平</w:t>
            </w:r>
          </w:p>
        </w:tc>
      </w:tr>
      <w:tr w:rsidR="0045461A" w:rsidTr="00A769BC">
        <w:trPr>
          <w:trHeight w:val="693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13:3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0-1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30115E">
            <w:pPr>
              <w:spacing w:line="276" w:lineRule="auto"/>
              <w:jc w:val="center"/>
              <w:rPr>
                <w:rFonts w:ascii="Arial" w:eastAsia="宋体" w:hAnsi="Arial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《PPP项目法律合同规范及案例分享》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Arial" w:eastAsia="宋体" w:hAnsi="Arial" w:cs="Arial"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Cs/>
                <w:color w:val="000000"/>
                <w:szCs w:val="21"/>
              </w:rPr>
              <w:t>赵亚春</w:t>
            </w:r>
          </w:p>
        </w:tc>
      </w:tr>
      <w:tr w:rsidR="0045461A" w:rsidTr="00A769BC">
        <w:trPr>
          <w:trHeight w:val="521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17:00-19:00</w:t>
            </w:r>
          </w:p>
        </w:tc>
        <w:tc>
          <w:tcPr>
            <w:tcW w:w="6349" w:type="dxa"/>
            <w:gridSpan w:val="2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班级交流聚餐（AA）</w:t>
            </w:r>
          </w:p>
        </w:tc>
      </w:tr>
      <w:tr w:rsidR="0045461A" w:rsidTr="00A769BC">
        <w:trPr>
          <w:trHeight w:val="639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3月18日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9:0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0-1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2:0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30115E">
            <w:pPr>
              <w:widowControl/>
              <w:jc w:val="left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 xml:space="preserve"> PPP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项目融资方法及案例深度剖析》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杨荣南</w:t>
            </w:r>
          </w:p>
        </w:tc>
      </w:tr>
      <w:tr w:rsidR="0045461A" w:rsidTr="00A769BC">
        <w:trPr>
          <w:trHeight w:val="697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13:30-16:30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30115E">
            <w:pPr>
              <w:widowControl/>
              <w:jc w:val="left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 xml:space="preserve"> PPP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项目融资方法及案例深度剖析》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杨荣南</w:t>
            </w:r>
          </w:p>
        </w:tc>
      </w:tr>
      <w:tr w:rsidR="0045461A" w:rsidTr="00A769BC">
        <w:trPr>
          <w:trHeight w:val="685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3月19日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9:0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0-1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2:0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《PPP项目资产证券化与融资难解析》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尹  昱</w:t>
            </w:r>
          </w:p>
        </w:tc>
      </w:tr>
      <w:tr w:rsidR="0045461A" w:rsidTr="00A769BC">
        <w:trPr>
          <w:trHeight w:val="713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360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13:3</w:t>
            </w:r>
            <w:r>
              <w:rPr>
                <w:rFonts w:ascii="宋体" w:eastAsia="宋体" w:hAnsi="宋体" w:cs="Arial"/>
                <w:bCs/>
                <w:color w:val="000000"/>
                <w:szCs w:val="21"/>
              </w:rPr>
              <w:t>0-1</w:t>
            </w: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《PPP项目资产证券化与融资难解析》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45461A" w:rsidRDefault="0045461A" w:rsidP="00BA01EB">
            <w:pPr>
              <w:spacing w:beforeLines="50" w:line="276" w:lineRule="auto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尹  昱</w:t>
            </w:r>
          </w:p>
        </w:tc>
      </w:tr>
    </w:tbl>
    <w:p w:rsidR="00A769BC" w:rsidRDefault="00A769BC" w:rsidP="00BA01EB">
      <w:pPr>
        <w:tabs>
          <w:tab w:val="left" w:pos="4540"/>
        </w:tabs>
        <w:spacing w:beforeLines="50" w:line="360" w:lineRule="exact"/>
        <w:rPr>
          <w:rFonts w:ascii="宋体" w:hAnsi="宋体" w:cs="楷体_GB2312"/>
          <w:b/>
          <w:sz w:val="28"/>
          <w:szCs w:val="28"/>
        </w:rPr>
      </w:pPr>
      <w:r>
        <w:rPr>
          <w:rFonts w:ascii="宋体" w:hAnsi="宋体" w:cs="楷体_GB2312" w:hint="eastAsia"/>
          <w:b/>
          <w:sz w:val="28"/>
          <w:szCs w:val="28"/>
        </w:rPr>
        <w:t>二、师资团队介绍：</w:t>
      </w:r>
    </w:p>
    <w:p w:rsidR="00A769BC" w:rsidRDefault="00A769BC" w:rsidP="00BA01EB">
      <w:pPr>
        <w:tabs>
          <w:tab w:val="left" w:pos="4540"/>
        </w:tabs>
        <w:spacing w:beforeLines="50" w:line="360" w:lineRule="exact"/>
        <w:rPr>
          <w:rFonts w:ascii="宋体" w:hAnsi="宋体" w:cs="楷体_GB2312"/>
          <w:b/>
          <w:sz w:val="28"/>
          <w:szCs w:val="28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114935</wp:posOffset>
            </wp:positionV>
            <wp:extent cx="1200150" cy="1223010"/>
            <wp:effectExtent l="19050" t="0" r="0" b="0"/>
            <wp:wrapSquare wrapText="bothSides"/>
            <wp:docPr id="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王守清：</w:t>
      </w:r>
      <w:r>
        <w:rPr>
          <w:rFonts w:ascii="宋体" w:hAnsi="宋体" w:cs="宋体" w:hint="eastAsia"/>
          <w:szCs w:val="21"/>
        </w:rPr>
        <w:t>清华大学建设管理系教授/博导，清华大学国际工程项目管理研究院副院长、清华大学PPP研究中心首席专家、清华大学恒隆房地产研究中心PPP研究室主任，兼全国项目管理领域工程硕士教育协作组组长、中国“基础设施和公用事业特许经营法”立法专家、国家发改委PPP专家暨专家委委员、财政部PPP专家、项目管理协会(PMI)全球项目管理学位认证中心中国副主席。</w:t>
      </w:r>
    </w:p>
    <w:p w:rsidR="00AD12AB" w:rsidRDefault="00AD12AB" w:rsidP="00BA01EB">
      <w:pPr>
        <w:spacing w:beforeLines="50" w:line="360" w:lineRule="auto"/>
        <w:rPr>
          <w:rFonts w:ascii="宋体" w:hAnsi="宋体" w:cs="新宋体"/>
          <w:b/>
          <w:color w:val="000000"/>
          <w:kern w:val="0"/>
          <w:szCs w:val="21"/>
        </w:rPr>
      </w:pPr>
    </w:p>
    <w:p w:rsidR="00A769BC" w:rsidRDefault="00A769BC" w:rsidP="00BA01EB">
      <w:pPr>
        <w:spacing w:beforeLines="50" w:line="360" w:lineRule="auto"/>
        <w:rPr>
          <w:rFonts w:ascii="宋体" w:hAnsi="宋体" w:cs="新宋体"/>
          <w:color w:val="000000"/>
          <w:kern w:val="0"/>
          <w:szCs w:val="21"/>
        </w:rPr>
      </w:pPr>
      <w:r>
        <w:rPr>
          <w:rFonts w:ascii="宋体" w:hAnsi="宋体" w:cs="楷体_GB2312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158115</wp:posOffset>
            </wp:positionV>
            <wp:extent cx="1256665" cy="1285875"/>
            <wp:effectExtent l="19050" t="0" r="635" b="0"/>
            <wp:wrapSquare wrapText="bothSides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新宋体"/>
          <w:b/>
          <w:color w:val="000000"/>
          <w:kern w:val="0"/>
          <w:szCs w:val="21"/>
        </w:rPr>
        <w:t>杨荣南</w:t>
      </w:r>
      <w:r>
        <w:rPr>
          <w:rFonts w:ascii="宋体" w:hAnsi="宋体" w:cs="新宋体" w:hint="eastAsia"/>
          <w:b/>
          <w:color w:val="000000"/>
          <w:kern w:val="0"/>
          <w:szCs w:val="21"/>
        </w:rPr>
        <w:t>：</w:t>
      </w:r>
      <w:r>
        <w:rPr>
          <w:rFonts w:ascii="宋体" w:hAnsi="宋体" w:cs="宋体" w:hint="eastAsia"/>
          <w:szCs w:val="21"/>
        </w:rPr>
        <w:t>国家发改委PPP专家库专家、</w:t>
      </w:r>
      <w:r>
        <w:rPr>
          <w:rFonts w:ascii="宋体" w:hAnsi="宋体" w:cs="新宋体"/>
          <w:color w:val="000000"/>
          <w:kern w:val="0"/>
          <w:szCs w:val="21"/>
        </w:rPr>
        <w:t>武汉大学战略研究中心战略研究员，现任中铁大桥局集团有限公司副总经济师兼投资部、企业发展部长。长期从事房地产及基础设施投资工作，拥有丰富的大型地产项目、基础设施PPP投资项目开发和管理经验，先后成功开发了武汉鹦鹉洲长江大桥项目</w:t>
      </w:r>
      <w:r>
        <w:rPr>
          <w:rFonts w:ascii="宋体" w:hAnsi="宋体" w:cs="新宋体" w:hint="eastAsia"/>
          <w:color w:val="000000"/>
          <w:kern w:val="0"/>
          <w:szCs w:val="21"/>
        </w:rPr>
        <w:t>等多个</w:t>
      </w:r>
      <w:r>
        <w:rPr>
          <w:rFonts w:ascii="宋体" w:hAnsi="宋体" w:cs="新宋体"/>
          <w:color w:val="000000"/>
          <w:kern w:val="0"/>
          <w:szCs w:val="21"/>
        </w:rPr>
        <w:t>国务院首推的示范PPP项目</w:t>
      </w:r>
      <w:r>
        <w:rPr>
          <w:rFonts w:ascii="宋体" w:hAnsi="宋体" w:cs="新宋体" w:hint="eastAsia"/>
          <w:color w:val="000000"/>
          <w:kern w:val="0"/>
          <w:szCs w:val="21"/>
        </w:rPr>
        <w:t>。</w:t>
      </w:r>
    </w:p>
    <w:p w:rsidR="00A769BC" w:rsidRDefault="00A769BC" w:rsidP="00A769BC">
      <w:pPr>
        <w:spacing w:line="460" w:lineRule="exact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155575</wp:posOffset>
            </wp:positionV>
            <wp:extent cx="1305560" cy="1289050"/>
            <wp:effectExtent l="19050" t="0" r="8890" b="0"/>
            <wp:wrapSquare wrapText="bothSides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尹  昱：</w:t>
      </w:r>
      <w:r>
        <w:rPr>
          <w:rFonts w:ascii="宋体" w:hAnsi="宋体" w:cs="宋体" w:hint="eastAsia"/>
          <w:szCs w:val="21"/>
        </w:rPr>
        <w:t>国家发改委PPP专家库专家、</w:t>
      </w:r>
      <w:r>
        <w:rPr>
          <w:rFonts w:hint="eastAsia"/>
        </w:rPr>
        <w:t>高级经济师，建设银行专职培训师，财政投资评审专家，美国</w:t>
      </w:r>
      <w:r>
        <w:rPr>
          <w:rFonts w:hint="eastAsia"/>
        </w:rPr>
        <w:t>Tarleton State University MBA</w:t>
      </w:r>
      <w:r>
        <w:rPr>
          <w:rFonts w:hint="eastAsia"/>
        </w:rPr>
        <w:t>，曾在香港投资银行建银国际工作，现为建行某省分行投资银行部高管。国内金融业最早从事</w:t>
      </w:r>
      <w:r>
        <w:rPr>
          <w:rFonts w:hint="eastAsia"/>
        </w:rPr>
        <w:t>PPP</w:t>
      </w:r>
      <w:r>
        <w:rPr>
          <w:rFonts w:hint="eastAsia"/>
        </w:rPr>
        <w:t>项目的融资人员，早在</w:t>
      </w:r>
      <w:r>
        <w:rPr>
          <w:rFonts w:hint="eastAsia"/>
        </w:rPr>
        <w:t>1995</w:t>
      </w:r>
      <w:r>
        <w:rPr>
          <w:rFonts w:hint="eastAsia"/>
        </w:rPr>
        <w:t>年即与国外银行一起参与中国首个中央部委直接参与的山东日照</w:t>
      </w:r>
      <w:r>
        <w:rPr>
          <w:rFonts w:hint="eastAsia"/>
        </w:rPr>
        <w:t>BOT</w:t>
      </w:r>
      <w:r>
        <w:rPr>
          <w:rFonts w:hint="eastAsia"/>
        </w:rPr>
        <w:t>电厂的有限追索项目融资。</w:t>
      </w:r>
    </w:p>
    <w:p w:rsidR="00A769BC" w:rsidRDefault="00A769BC" w:rsidP="00BA01EB">
      <w:pPr>
        <w:spacing w:beforeLines="100"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236855</wp:posOffset>
            </wp:positionV>
            <wp:extent cx="1267460" cy="1343025"/>
            <wp:effectExtent l="19050" t="0" r="8890" b="0"/>
            <wp:wrapSquare wrapText="bothSides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周兰萍：</w:t>
      </w:r>
      <w:r>
        <w:rPr>
          <w:rFonts w:ascii="宋体" w:hAnsi="宋体" w:cs="宋体" w:hint="eastAsia"/>
          <w:szCs w:val="21"/>
        </w:rPr>
        <w:t>国家发改委PPP专家库专家、财政部示范项目评审专家、上海市浦东新区政府法律顾问团成员、上海申通地铁集团暨轨道交通法律专家库成员、上海建交委科委专家委员。</w:t>
      </w:r>
      <w:r>
        <w:rPr>
          <w:rFonts w:ascii="新宋体" w:eastAsia="新宋体" w:hAnsi="新宋体" w:cs="新宋体"/>
          <w:color w:val="000000"/>
          <w:kern w:val="0"/>
          <w:szCs w:val="21"/>
        </w:rPr>
        <w:t>先后为保利置业、绿地集团、中冶天工上海十三冶等数十家大中型建筑、房地产开发企业提供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相关咨询</w:t>
      </w:r>
      <w:r>
        <w:rPr>
          <w:rFonts w:ascii="新宋体" w:eastAsia="新宋体" w:hAnsi="新宋体" w:cs="新宋体"/>
          <w:color w:val="000000"/>
          <w:kern w:val="0"/>
          <w:szCs w:val="21"/>
        </w:rPr>
        <w:t>服务，是国内较早涉足</w:t>
      </w:r>
      <w:hyperlink r:id="rId12" w:tgtFrame="_blank" w:history="1">
        <w:r>
          <w:rPr>
            <w:rFonts w:ascii="新宋体" w:eastAsia="新宋体" w:hAnsi="新宋体" w:cs="新宋体"/>
            <w:color w:val="000000"/>
            <w:kern w:val="0"/>
          </w:rPr>
          <w:t>FIDIC</w:t>
        </w:r>
      </w:hyperlink>
      <w:r>
        <w:rPr>
          <w:rFonts w:ascii="新宋体" w:eastAsia="新宋体" w:hAnsi="新宋体" w:cs="新宋体"/>
          <w:color w:val="000000"/>
          <w:kern w:val="0"/>
          <w:szCs w:val="21"/>
        </w:rPr>
        <w:t>合同文本运用、EPC及BT等模式法律实务的知名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专家。</w:t>
      </w:r>
    </w:p>
    <w:p w:rsidR="00A769BC" w:rsidRDefault="00A769BC" w:rsidP="00A769BC">
      <w:pPr>
        <w:widowControl/>
        <w:spacing w:line="400" w:lineRule="exact"/>
        <w:jc w:val="left"/>
        <w:rPr>
          <w:rFonts w:ascii="宋体" w:hAnsi="宋体" w:cs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260350</wp:posOffset>
            </wp:positionV>
            <wp:extent cx="1305560" cy="1350010"/>
            <wp:effectExtent l="19050" t="0" r="8890" b="0"/>
            <wp:wrapSquare wrapText="bothSides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9BC" w:rsidRDefault="00A769BC" w:rsidP="00A769BC">
      <w:pPr>
        <w:widowControl/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b/>
          <w:szCs w:val="21"/>
        </w:rPr>
        <w:t>吴亚平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hAnsi="宋体" w:cs="宋体"/>
          <w:szCs w:val="21"/>
        </w:rPr>
        <w:t>国家发展改革委投资研究所体制政策室主任，中国国际工程咨询公司和国家开发银行专家委员会专家，中国投资协会投资咨询专委会理事。主持《“一带一路”建设投融资机制创新研究》、《推广PPP模式创新政府投资方式》和《PPP模式的顶层制度和政策研究》等重大课题研究以及20多个政府投资项目和PPP项目的咨询论证工作。</w:t>
      </w:r>
    </w:p>
    <w:p w:rsidR="00A769BC" w:rsidRDefault="00A769BC" w:rsidP="00A769BC">
      <w:pPr>
        <w:spacing w:line="400" w:lineRule="exact"/>
        <w:rPr>
          <w:rFonts w:ascii="宋体" w:hAnsi="宋体" w:cs="新宋体"/>
          <w:szCs w:val="21"/>
        </w:rPr>
      </w:pPr>
    </w:p>
    <w:p w:rsidR="00A769BC" w:rsidRDefault="00A769BC" w:rsidP="00A769BC">
      <w:pPr>
        <w:spacing w:line="400" w:lineRule="exact"/>
        <w:rPr>
          <w:rFonts w:ascii="宋体" w:hAnsi="宋体" w:cs="新宋体"/>
          <w:szCs w:val="21"/>
        </w:rPr>
      </w:pPr>
    </w:p>
    <w:p w:rsidR="00A769BC" w:rsidRDefault="00A769BC" w:rsidP="00A769BC">
      <w:pPr>
        <w:spacing w:line="400" w:lineRule="exact"/>
        <w:rPr>
          <w:rFonts w:ascii="宋体" w:hAnsi="宋体" w:cs="新宋体"/>
          <w:szCs w:val="21"/>
        </w:rPr>
      </w:pPr>
    </w:p>
    <w:p w:rsidR="00A769BC" w:rsidRDefault="00A769BC" w:rsidP="00BA01EB">
      <w:pPr>
        <w:tabs>
          <w:tab w:val="left" w:pos="4540"/>
        </w:tabs>
        <w:spacing w:beforeLines="50" w:line="360" w:lineRule="auto"/>
        <w:rPr>
          <w:rFonts w:ascii="新宋体" w:eastAsia="新宋体" w:hAnsi="新宋体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181610</wp:posOffset>
            </wp:positionV>
            <wp:extent cx="1221105" cy="1329690"/>
            <wp:effectExtent l="19050" t="0" r="0" b="0"/>
            <wp:wrapSquare wrapText="bothSides"/>
            <wp:docPr id="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赵亚春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新宋体" w:eastAsia="新宋体" w:hAnsi="新宋体" w:cs="宋体" w:hint="eastAsia"/>
          <w:szCs w:val="21"/>
        </w:rPr>
        <w:t>清华大学法学院法律硕士联合导师、清华大学经管学院 EMBA、北京大学法学学士、北京律师协会土地/房地产法律委员会委员。常年接受委托办理企业设立、并购重组、资本运作、投资融资等非诉业务；为房地产开发企业、建筑施工企业、银行、金融资产管理公司等提供优质高效的法律服务。</w:t>
      </w:r>
    </w:p>
    <w:p w:rsidR="0045461A" w:rsidRDefault="0045461A" w:rsidP="00BA01EB">
      <w:pPr>
        <w:widowControl/>
        <w:spacing w:afterLines="50"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</w:p>
    <w:p w:rsidR="0045461A" w:rsidRDefault="0045461A" w:rsidP="00BA01EB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 xml:space="preserve">【报名咨询】 </w:t>
      </w:r>
    </w:p>
    <w:p w:rsidR="003737AC" w:rsidRDefault="0045461A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color w:val="000000"/>
          <w:kern w:val="0"/>
          <w:szCs w:val="21"/>
        </w:rPr>
        <w:t xml:space="preserve">联系人：何老师 </w:t>
      </w:r>
      <w:r w:rsidR="00AD12AB">
        <w:rPr>
          <w:rFonts w:ascii="新宋体" w:eastAsia="新宋体" w:hAnsi="新宋体" w:cs="新宋体" w:hint="eastAsia"/>
          <w:color w:val="000000"/>
          <w:kern w:val="0"/>
          <w:szCs w:val="21"/>
        </w:rPr>
        <w:t xml:space="preserve"> 010-62996527   13911229638</w:t>
      </w:r>
      <w:r w:rsidR="003737AC">
        <w:rPr>
          <w:rFonts w:ascii="新宋体" w:eastAsia="新宋体" w:hAnsi="新宋体" w:cs="新宋体" w:hint="eastAsia"/>
          <w:color w:val="000000"/>
          <w:kern w:val="0"/>
          <w:szCs w:val="21"/>
        </w:rPr>
        <w:t>(手机同微信)</w:t>
      </w:r>
    </w:p>
    <w:p w:rsidR="003737AC" w:rsidRDefault="003737AC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color w:val="000000"/>
          <w:kern w:val="0"/>
          <w:szCs w:val="21"/>
        </w:rPr>
        <w:t>邮  箱：377258083@qq.com</w:t>
      </w:r>
    </w:p>
    <w:p w:rsidR="003C1F84" w:rsidRDefault="003C1F84" w:rsidP="003C1F84">
      <w:pPr>
        <w:pStyle w:val="aa"/>
        <w:rPr>
          <w:rFonts w:ascii="华文中宋" w:eastAsia="华文中宋" w:hAnsi="华文中宋"/>
        </w:rPr>
      </w:pPr>
    </w:p>
    <w:p w:rsidR="003C1F84" w:rsidRPr="00677695" w:rsidRDefault="003C1F84" w:rsidP="00A1344A">
      <w:pPr>
        <w:pStyle w:val="aa"/>
        <w:ind w:firstLineChars="250" w:firstLine="801"/>
        <w:jc w:val="both"/>
        <w:rPr>
          <w:rFonts w:ascii="华文中宋" w:eastAsia="华文中宋" w:hAnsi="华文中宋"/>
        </w:rPr>
      </w:pPr>
      <w:r w:rsidRPr="00677695">
        <w:rPr>
          <w:rFonts w:ascii="华文中宋" w:eastAsia="华文中宋" w:hAnsi="华文中宋" w:hint="eastAsia"/>
        </w:rPr>
        <w:lastRenderedPageBreak/>
        <w:t>政府与社会资本合作(PPP)模式实战型高级研讨班</w:t>
      </w:r>
    </w:p>
    <w:p w:rsidR="003C1F84" w:rsidRPr="00381432" w:rsidRDefault="003C1F84" w:rsidP="003C1F84">
      <w:pPr>
        <w:pStyle w:val="aa"/>
        <w:rPr>
          <w:rFonts w:ascii="黑体" w:eastAsia="黑体" w:hAnsi="黑体"/>
          <w:sz w:val="24"/>
          <w:szCs w:val="24"/>
        </w:rPr>
      </w:pPr>
      <w:r w:rsidRPr="00381432">
        <w:rPr>
          <w:rFonts w:ascii="黑体" w:eastAsia="黑体" w:hAnsi="黑体" w:hint="eastAsia"/>
          <w:sz w:val="24"/>
          <w:szCs w:val="24"/>
        </w:rPr>
        <w:t>报名表</w:t>
      </w:r>
    </w:p>
    <w:p w:rsidR="003C1F84" w:rsidRDefault="003C1F84" w:rsidP="003C1F84"/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4"/>
        <w:gridCol w:w="540"/>
        <w:gridCol w:w="1393"/>
        <w:gridCol w:w="3101"/>
        <w:gridCol w:w="725"/>
        <w:gridCol w:w="2129"/>
      </w:tblGrid>
      <w:tr w:rsidR="003C1F84" w:rsidRPr="00381432" w:rsidTr="0030115E">
        <w:trPr>
          <w:trHeight w:val="482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5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452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50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</w:p>
        </w:tc>
      </w:tr>
      <w:tr w:rsidR="003C1F84" w:rsidRPr="00381432" w:rsidTr="0030115E">
        <w:trPr>
          <w:trHeight w:val="46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学员姓名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59691A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</w:tr>
      <w:tr w:rsidR="003C1F84" w:rsidRPr="00381432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81432">
              <w:rPr>
                <w:rFonts w:eastAsia="黑体"/>
                <w:color w:val="000000"/>
                <w:kern w:val="0"/>
                <w:szCs w:val="21"/>
              </w:rPr>
              <w:t> </w:t>
            </w:r>
          </w:p>
        </w:tc>
      </w:tr>
      <w:tr w:rsidR="003C1F84" w:rsidRPr="00381432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270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 w:rsidRPr="0059691A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企业简介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</w:p>
        </w:tc>
      </w:tr>
      <w:tr w:rsidR="003C1F84" w:rsidRPr="00381432" w:rsidTr="0030115E">
        <w:trPr>
          <w:trHeight w:val="18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81432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汇款方式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4" w:rsidRPr="00381432" w:rsidRDefault="003C1F84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 </w:t>
            </w:r>
            <w:r w:rsidRPr="00381432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 xml:space="preserve"> 费  用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：7400元（学费6800元+餐费600元）</w:t>
            </w:r>
          </w:p>
          <w:p w:rsidR="003C1F84" w:rsidRPr="00381432" w:rsidRDefault="003C1F84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  </w:t>
            </w:r>
            <w:r w:rsidRPr="00381432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户  名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：北京铭鼎人教育咨询有限公司          </w:t>
            </w:r>
          </w:p>
          <w:p w:rsidR="003C1F84" w:rsidRPr="00381432" w:rsidRDefault="003C1F84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  </w:t>
            </w:r>
            <w:r w:rsidRPr="00381432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账  号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：0200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0045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0902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4739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121</w:t>
            </w:r>
          </w:p>
          <w:p w:rsidR="003C1F84" w:rsidRPr="00381432" w:rsidRDefault="003C1F84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 </w:t>
            </w:r>
            <w:r w:rsidRPr="00381432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 xml:space="preserve"> 开户行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：工商银行海淀西区支行</w:t>
            </w:r>
          </w:p>
          <w:p w:rsidR="003C1F84" w:rsidRPr="00381432" w:rsidRDefault="003C1F84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 </w:t>
            </w:r>
            <w:r w:rsidRPr="00381432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 xml:space="preserve"> 注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：请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于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汇款</w:t>
            </w:r>
            <w:r w:rsidRPr="00381432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备注栏注明参训人员姓名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3C1F84" w:rsidRDefault="003C1F84" w:rsidP="003C1F84">
      <w:pPr>
        <w:spacing w:line="360" w:lineRule="auto"/>
        <w:jc w:val="center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（请于填表之日起5个工作日内缴纳学费，因名额有限，以汇款先后顺序安排入学）</w:t>
      </w:r>
    </w:p>
    <w:p w:rsidR="003C1F84" w:rsidRDefault="003C1F84" w:rsidP="003C1F84">
      <w:pPr>
        <w:snapToGrid w:val="0"/>
        <w:spacing w:line="280" w:lineRule="atLeast"/>
        <w:jc w:val="lef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ab/>
        <w:t>年</w:t>
      </w:r>
      <w:r>
        <w:rPr>
          <w:color w:val="000000"/>
          <w:kern w:val="0"/>
          <w:szCs w:val="21"/>
        </w:rPr>
        <w:t xml:space="preserve">   </w:t>
      </w:r>
      <w:r>
        <w:rPr>
          <w:rFonts w:ascii="宋体" w:hAnsi="宋体"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 xml:space="preserve">   </w:t>
      </w:r>
      <w:r>
        <w:rPr>
          <w:rFonts w:ascii="宋体" w:hAnsi="宋体" w:hint="eastAsia"/>
          <w:color w:val="000000"/>
          <w:kern w:val="0"/>
          <w:szCs w:val="21"/>
        </w:rPr>
        <w:t>日</w:t>
      </w:r>
    </w:p>
    <w:p w:rsidR="00BD5E04" w:rsidRPr="0045461A" w:rsidRDefault="00BD5E04" w:rsidP="0045461A"/>
    <w:sectPr w:rsidR="00BD5E04" w:rsidRPr="0045461A" w:rsidSect="00264CFE">
      <w:headerReference w:type="default" r:id="rId15"/>
      <w:footerReference w:type="default" r:id="rId16"/>
      <w:pgSz w:w="11906" w:h="16838"/>
      <w:pgMar w:top="873" w:right="1418" w:bottom="87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8F" w:rsidRDefault="00501C8F" w:rsidP="00580E0B">
      <w:r>
        <w:separator/>
      </w:r>
    </w:p>
  </w:endnote>
  <w:endnote w:type="continuationSeparator" w:id="0">
    <w:p w:rsidR="00501C8F" w:rsidRDefault="00501C8F" w:rsidP="0058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829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255DA7" w:rsidRDefault="00255DA7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AB0C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0C7A">
              <w:rPr>
                <w:b/>
                <w:sz w:val="24"/>
                <w:szCs w:val="24"/>
              </w:rPr>
              <w:fldChar w:fldCharType="separate"/>
            </w:r>
            <w:r w:rsidR="00BA01EB">
              <w:rPr>
                <w:b/>
                <w:noProof/>
              </w:rPr>
              <w:t>1</w:t>
            </w:r>
            <w:r w:rsidR="00AB0C7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B0C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0C7A">
              <w:rPr>
                <w:b/>
                <w:sz w:val="24"/>
                <w:szCs w:val="24"/>
              </w:rPr>
              <w:fldChar w:fldCharType="separate"/>
            </w:r>
            <w:r w:rsidR="00BA01EB">
              <w:rPr>
                <w:b/>
                <w:noProof/>
              </w:rPr>
              <w:t>6</w:t>
            </w:r>
            <w:r w:rsidR="00AB0C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1F84" w:rsidRDefault="003C1F84" w:rsidP="003C1F84">
    <w:pPr>
      <w:autoSpaceDE w:val="0"/>
      <w:autoSpaceDN w:val="0"/>
      <w:adjustRightInd w:val="0"/>
      <w:spacing w:line="360" w:lineRule="auto"/>
      <w:jc w:val="left"/>
      <w:rPr>
        <w:rFonts w:ascii="新宋体" w:eastAsia="新宋体" w:hAnsi="新宋体" w:cs="新宋体"/>
        <w:color w:val="000000"/>
        <w:kern w:val="0"/>
        <w:szCs w:val="21"/>
      </w:rPr>
    </w:pPr>
    <w:r>
      <w:rPr>
        <w:rFonts w:ascii="新宋体" w:eastAsia="新宋体" w:hAnsi="新宋体" w:cs="新宋体" w:hint="eastAsia"/>
        <w:color w:val="000000"/>
        <w:kern w:val="0"/>
        <w:szCs w:val="21"/>
      </w:rPr>
      <w:t>联系人：何老师    电  话：13911229638               邮  箱：377258083@qq.com</w:t>
    </w:r>
  </w:p>
  <w:p w:rsidR="00255DA7" w:rsidRDefault="00255D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8F" w:rsidRDefault="00501C8F" w:rsidP="00580E0B">
      <w:r>
        <w:separator/>
      </w:r>
    </w:p>
  </w:footnote>
  <w:footnote w:type="continuationSeparator" w:id="0">
    <w:p w:rsidR="00501C8F" w:rsidRDefault="00501C8F" w:rsidP="0058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21" w:rsidRPr="00CC2644" w:rsidRDefault="00DE163C" w:rsidP="00486321">
    <w:pPr>
      <w:pStyle w:val="a5"/>
      <w:jc w:val="left"/>
      <w:rPr>
        <w:sz w:val="24"/>
        <w:szCs w:val="24"/>
      </w:rPr>
    </w:pPr>
    <w:r>
      <w:rPr>
        <w:rFonts w:ascii="黑体" w:eastAsia="黑体" w:hAnsi="黑体" w:hint="eastAsia"/>
        <w:b/>
        <w:sz w:val="24"/>
        <w:szCs w:val="24"/>
      </w:rPr>
      <w:t xml:space="preserve">       </w:t>
    </w:r>
    <w:r w:rsidR="00CC2644" w:rsidRPr="00CC2644">
      <w:rPr>
        <w:rFonts w:ascii="黑体" w:eastAsia="黑体" w:hAnsi="黑体" w:hint="eastAsia"/>
        <w:b/>
        <w:sz w:val="24"/>
        <w:szCs w:val="24"/>
      </w:rPr>
      <w:t>中国PPP研究院政府和社会资本合作（PPP）</w:t>
    </w:r>
    <w:r w:rsidR="00CC2644">
      <w:rPr>
        <w:rFonts w:ascii="黑体" w:eastAsia="黑体" w:hAnsi="黑体" w:hint="eastAsia"/>
        <w:b/>
        <w:sz w:val="24"/>
        <w:szCs w:val="24"/>
      </w:rPr>
      <w:t>项目</w:t>
    </w:r>
  </w:p>
  <w:p w:rsidR="00486321" w:rsidRDefault="004863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B9D"/>
    <w:multiLevelType w:val="hybridMultilevel"/>
    <w:tmpl w:val="A066E2CA"/>
    <w:lvl w:ilvl="0" w:tplc="A8CA0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64BF8"/>
    <w:multiLevelType w:val="multilevel"/>
    <w:tmpl w:val="1A864BF8"/>
    <w:lvl w:ilvl="0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EBE326"/>
    <w:multiLevelType w:val="multilevel"/>
    <w:tmpl w:val="56EBE326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6EBE331"/>
    <w:multiLevelType w:val="multilevel"/>
    <w:tmpl w:val="56EBE331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6F0FB06"/>
    <w:multiLevelType w:val="singleLevel"/>
    <w:tmpl w:val="56F0FB06"/>
    <w:lvl w:ilvl="0">
      <w:start w:val="1"/>
      <w:numFmt w:val="decimal"/>
      <w:suff w:val="nothing"/>
      <w:lvlText w:val="%1、"/>
      <w:lvlJc w:val="left"/>
    </w:lvl>
  </w:abstractNum>
  <w:abstractNum w:abstractNumId="5">
    <w:nsid w:val="57060B8D"/>
    <w:multiLevelType w:val="singleLevel"/>
    <w:tmpl w:val="57060B8D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7061477"/>
    <w:multiLevelType w:val="singleLevel"/>
    <w:tmpl w:val="5706147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7068D86"/>
    <w:multiLevelType w:val="singleLevel"/>
    <w:tmpl w:val="57068D8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57068DDD"/>
    <w:multiLevelType w:val="singleLevel"/>
    <w:tmpl w:val="57068DD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9D5FAE"/>
    <w:rsid w:val="00010018"/>
    <w:rsid w:val="00011318"/>
    <w:rsid w:val="00037D19"/>
    <w:rsid w:val="00067965"/>
    <w:rsid w:val="0007574B"/>
    <w:rsid w:val="000A3DD5"/>
    <w:rsid w:val="001A0080"/>
    <w:rsid w:val="001D4DDE"/>
    <w:rsid w:val="001E2E0B"/>
    <w:rsid w:val="00255DA7"/>
    <w:rsid w:val="00264CFE"/>
    <w:rsid w:val="002B1414"/>
    <w:rsid w:val="002B5C03"/>
    <w:rsid w:val="002E56E7"/>
    <w:rsid w:val="003266D3"/>
    <w:rsid w:val="00346BBC"/>
    <w:rsid w:val="003737AC"/>
    <w:rsid w:val="003A5C76"/>
    <w:rsid w:val="003C1764"/>
    <w:rsid w:val="003C1F84"/>
    <w:rsid w:val="003D3891"/>
    <w:rsid w:val="003E67C5"/>
    <w:rsid w:val="0045461A"/>
    <w:rsid w:val="004573C2"/>
    <w:rsid w:val="0046296D"/>
    <w:rsid w:val="004637B8"/>
    <w:rsid w:val="00486321"/>
    <w:rsid w:val="004A5525"/>
    <w:rsid w:val="00501C8F"/>
    <w:rsid w:val="0051193D"/>
    <w:rsid w:val="00512EAE"/>
    <w:rsid w:val="00513FB9"/>
    <w:rsid w:val="00535849"/>
    <w:rsid w:val="00576A67"/>
    <w:rsid w:val="00580E0B"/>
    <w:rsid w:val="005C26EA"/>
    <w:rsid w:val="00614503"/>
    <w:rsid w:val="00631494"/>
    <w:rsid w:val="00666D2D"/>
    <w:rsid w:val="00677CDA"/>
    <w:rsid w:val="00692EBD"/>
    <w:rsid w:val="006F02FE"/>
    <w:rsid w:val="00724FFB"/>
    <w:rsid w:val="00756899"/>
    <w:rsid w:val="007D1781"/>
    <w:rsid w:val="0080316A"/>
    <w:rsid w:val="00812269"/>
    <w:rsid w:val="00867978"/>
    <w:rsid w:val="008A6446"/>
    <w:rsid w:val="008C35D3"/>
    <w:rsid w:val="008D44CC"/>
    <w:rsid w:val="008E4FF2"/>
    <w:rsid w:val="008E57BA"/>
    <w:rsid w:val="0095296E"/>
    <w:rsid w:val="009A015D"/>
    <w:rsid w:val="009C24C1"/>
    <w:rsid w:val="00A117CE"/>
    <w:rsid w:val="00A1344A"/>
    <w:rsid w:val="00A4257E"/>
    <w:rsid w:val="00A769BC"/>
    <w:rsid w:val="00A8050F"/>
    <w:rsid w:val="00AA1B30"/>
    <w:rsid w:val="00AB0C7A"/>
    <w:rsid w:val="00AB502C"/>
    <w:rsid w:val="00AD12AB"/>
    <w:rsid w:val="00AE347C"/>
    <w:rsid w:val="00B22C66"/>
    <w:rsid w:val="00B26A02"/>
    <w:rsid w:val="00B741E7"/>
    <w:rsid w:val="00BA01EB"/>
    <w:rsid w:val="00BD5E04"/>
    <w:rsid w:val="00BE0611"/>
    <w:rsid w:val="00C86AC2"/>
    <w:rsid w:val="00CA0CFF"/>
    <w:rsid w:val="00CA6076"/>
    <w:rsid w:val="00CC2644"/>
    <w:rsid w:val="00CC478D"/>
    <w:rsid w:val="00D4491B"/>
    <w:rsid w:val="00D8262F"/>
    <w:rsid w:val="00DE163C"/>
    <w:rsid w:val="00E10BE8"/>
    <w:rsid w:val="00E337F4"/>
    <w:rsid w:val="00E409C3"/>
    <w:rsid w:val="00E67685"/>
    <w:rsid w:val="00E76997"/>
    <w:rsid w:val="00EA5422"/>
    <w:rsid w:val="00EB6542"/>
    <w:rsid w:val="00F33A3F"/>
    <w:rsid w:val="00F715D3"/>
    <w:rsid w:val="00F91CFF"/>
    <w:rsid w:val="00FF4D5B"/>
    <w:rsid w:val="023400FC"/>
    <w:rsid w:val="029D5FAE"/>
    <w:rsid w:val="02B03079"/>
    <w:rsid w:val="02B37661"/>
    <w:rsid w:val="03083268"/>
    <w:rsid w:val="03500888"/>
    <w:rsid w:val="0453358A"/>
    <w:rsid w:val="05A612A2"/>
    <w:rsid w:val="05AB654D"/>
    <w:rsid w:val="05D55BC2"/>
    <w:rsid w:val="077F521D"/>
    <w:rsid w:val="07DE6588"/>
    <w:rsid w:val="082A02F1"/>
    <w:rsid w:val="09582A45"/>
    <w:rsid w:val="095B7C7A"/>
    <w:rsid w:val="0A2850A0"/>
    <w:rsid w:val="0B351489"/>
    <w:rsid w:val="0B6F6058"/>
    <w:rsid w:val="0BB30D71"/>
    <w:rsid w:val="0C3E30CA"/>
    <w:rsid w:val="0D715024"/>
    <w:rsid w:val="0E1551E8"/>
    <w:rsid w:val="0E1E6085"/>
    <w:rsid w:val="0F05035E"/>
    <w:rsid w:val="0F960380"/>
    <w:rsid w:val="12FB5F7A"/>
    <w:rsid w:val="13016B64"/>
    <w:rsid w:val="14A5553F"/>
    <w:rsid w:val="14E0741C"/>
    <w:rsid w:val="15046457"/>
    <w:rsid w:val="158A64A4"/>
    <w:rsid w:val="15916132"/>
    <w:rsid w:val="166859BC"/>
    <w:rsid w:val="16E65506"/>
    <w:rsid w:val="175E22FB"/>
    <w:rsid w:val="17F50B2E"/>
    <w:rsid w:val="18C972BD"/>
    <w:rsid w:val="19C5723B"/>
    <w:rsid w:val="1A2567CD"/>
    <w:rsid w:val="1AFD4BE7"/>
    <w:rsid w:val="1BA70C89"/>
    <w:rsid w:val="1C2A5687"/>
    <w:rsid w:val="1DD614E5"/>
    <w:rsid w:val="1E471B77"/>
    <w:rsid w:val="1EE234B3"/>
    <w:rsid w:val="1F4E3D38"/>
    <w:rsid w:val="1F811ED1"/>
    <w:rsid w:val="211664BE"/>
    <w:rsid w:val="222C1BF9"/>
    <w:rsid w:val="22CA0F5E"/>
    <w:rsid w:val="22D406DC"/>
    <w:rsid w:val="234F2974"/>
    <w:rsid w:val="25007BC8"/>
    <w:rsid w:val="25C44E74"/>
    <w:rsid w:val="278512DA"/>
    <w:rsid w:val="27AD3171"/>
    <w:rsid w:val="28203EB8"/>
    <w:rsid w:val="28D25C99"/>
    <w:rsid w:val="29732503"/>
    <w:rsid w:val="29A37158"/>
    <w:rsid w:val="2A1A2293"/>
    <w:rsid w:val="2A8222BF"/>
    <w:rsid w:val="2AD577CC"/>
    <w:rsid w:val="2BFE77DE"/>
    <w:rsid w:val="2CA12E74"/>
    <w:rsid w:val="2D050355"/>
    <w:rsid w:val="2D5003F2"/>
    <w:rsid w:val="2D69594F"/>
    <w:rsid w:val="2DCD6B02"/>
    <w:rsid w:val="2E2E04D8"/>
    <w:rsid w:val="2E572F5A"/>
    <w:rsid w:val="2EE538A3"/>
    <w:rsid w:val="30045051"/>
    <w:rsid w:val="309823E4"/>
    <w:rsid w:val="30AF0431"/>
    <w:rsid w:val="31815038"/>
    <w:rsid w:val="325B26E4"/>
    <w:rsid w:val="328B35EF"/>
    <w:rsid w:val="32BE1311"/>
    <w:rsid w:val="32E96CC7"/>
    <w:rsid w:val="36897CE8"/>
    <w:rsid w:val="37552D8D"/>
    <w:rsid w:val="387862EA"/>
    <w:rsid w:val="391478BC"/>
    <w:rsid w:val="3C2F0086"/>
    <w:rsid w:val="3C5506BE"/>
    <w:rsid w:val="3C9D707A"/>
    <w:rsid w:val="3CE9556C"/>
    <w:rsid w:val="3DE64B81"/>
    <w:rsid w:val="3DF753AD"/>
    <w:rsid w:val="3E351D32"/>
    <w:rsid w:val="40133B6B"/>
    <w:rsid w:val="420607D3"/>
    <w:rsid w:val="421D6A9F"/>
    <w:rsid w:val="428E3BD5"/>
    <w:rsid w:val="42F335B6"/>
    <w:rsid w:val="4379111E"/>
    <w:rsid w:val="43934272"/>
    <w:rsid w:val="43EC16B1"/>
    <w:rsid w:val="44515A5B"/>
    <w:rsid w:val="44AC0B12"/>
    <w:rsid w:val="45467593"/>
    <w:rsid w:val="45EE5B43"/>
    <w:rsid w:val="465F028E"/>
    <w:rsid w:val="47BC690B"/>
    <w:rsid w:val="48D06A33"/>
    <w:rsid w:val="49464AB9"/>
    <w:rsid w:val="4A5937E3"/>
    <w:rsid w:val="4AB5789D"/>
    <w:rsid w:val="4BBD775F"/>
    <w:rsid w:val="4CF22F81"/>
    <w:rsid w:val="4E7A4404"/>
    <w:rsid w:val="4FCB7D1B"/>
    <w:rsid w:val="4FEE2196"/>
    <w:rsid w:val="50104FF4"/>
    <w:rsid w:val="5130777B"/>
    <w:rsid w:val="5200628A"/>
    <w:rsid w:val="53423F0F"/>
    <w:rsid w:val="538615E6"/>
    <w:rsid w:val="54AA3770"/>
    <w:rsid w:val="56151C5F"/>
    <w:rsid w:val="56624DC5"/>
    <w:rsid w:val="56992A38"/>
    <w:rsid w:val="56DD4475"/>
    <w:rsid w:val="56F65515"/>
    <w:rsid w:val="571E49FC"/>
    <w:rsid w:val="57D7134C"/>
    <w:rsid w:val="57E45039"/>
    <w:rsid w:val="58336121"/>
    <w:rsid w:val="59484CE2"/>
    <w:rsid w:val="5A9E6D88"/>
    <w:rsid w:val="5B1D0B7F"/>
    <w:rsid w:val="5B314014"/>
    <w:rsid w:val="5BBF0BE5"/>
    <w:rsid w:val="5D892402"/>
    <w:rsid w:val="5DCD5F7A"/>
    <w:rsid w:val="5DFF7F8F"/>
    <w:rsid w:val="5E722488"/>
    <w:rsid w:val="5ED83239"/>
    <w:rsid w:val="614B2876"/>
    <w:rsid w:val="62342385"/>
    <w:rsid w:val="625A2AFB"/>
    <w:rsid w:val="639A1F51"/>
    <w:rsid w:val="63A74E3D"/>
    <w:rsid w:val="64057B84"/>
    <w:rsid w:val="64745ABA"/>
    <w:rsid w:val="647E2B9D"/>
    <w:rsid w:val="65875901"/>
    <w:rsid w:val="662A3EE6"/>
    <w:rsid w:val="66C76C58"/>
    <w:rsid w:val="699874B0"/>
    <w:rsid w:val="699F40F7"/>
    <w:rsid w:val="69C8394D"/>
    <w:rsid w:val="69F652A6"/>
    <w:rsid w:val="6C105F91"/>
    <w:rsid w:val="6C346933"/>
    <w:rsid w:val="6D2833D5"/>
    <w:rsid w:val="6D284380"/>
    <w:rsid w:val="6DC67799"/>
    <w:rsid w:val="6E461B80"/>
    <w:rsid w:val="6EAB335B"/>
    <w:rsid w:val="6F177E88"/>
    <w:rsid w:val="6FE027C7"/>
    <w:rsid w:val="6FEF4931"/>
    <w:rsid w:val="701D5C7F"/>
    <w:rsid w:val="70705B2F"/>
    <w:rsid w:val="71B90A6A"/>
    <w:rsid w:val="71CF3287"/>
    <w:rsid w:val="71ED2793"/>
    <w:rsid w:val="730F4D99"/>
    <w:rsid w:val="74382D48"/>
    <w:rsid w:val="74E15ED8"/>
    <w:rsid w:val="74FD0869"/>
    <w:rsid w:val="76244540"/>
    <w:rsid w:val="769417F9"/>
    <w:rsid w:val="78112F58"/>
    <w:rsid w:val="78633D33"/>
    <w:rsid w:val="786468AC"/>
    <w:rsid w:val="786E1133"/>
    <w:rsid w:val="78743A44"/>
    <w:rsid w:val="78AA3843"/>
    <w:rsid w:val="78FB4112"/>
    <w:rsid w:val="792251D6"/>
    <w:rsid w:val="7A6C743E"/>
    <w:rsid w:val="7B6F51AA"/>
    <w:rsid w:val="7BD96893"/>
    <w:rsid w:val="7BF00A36"/>
    <w:rsid w:val="7CC72B23"/>
    <w:rsid w:val="7D557803"/>
    <w:rsid w:val="7F283D74"/>
    <w:rsid w:val="7FAD6835"/>
    <w:rsid w:val="7FB24306"/>
    <w:rsid w:val="7FD6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uiPriority="1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1450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61450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1450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14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14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145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614503"/>
    <w:rPr>
      <w:b/>
    </w:rPr>
  </w:style>
  <w:style w:type="character" w:styleId="a8">
    <w:name w:val="Hyperlink"/>
    <w:basedOn w:val="a0"/>
    <w:qFormat/>
    <w:rsid w:val="00614503"/>
    <w:rPr>
      <w:color w:val="0000FF"/>
      <w:u w:val="single"/>
    </w:rPr>
  </w:style>
  <w:style w:type="character" w:customStyle="1" w:styleId="hover2">
    <w:name w:val="hover2"/>
    <w:basedOn w:val="a0"/>
    <w:qFormat/>
    <w:rsid w:val="00614503"/>
  </w:style>
  <w:style w:type="character" w:customStyle="1" w:styleId="hover">
    <w:name w:val="hover"/>
    <w:basedOn w:val="a0"/>
    <w:qFormat/>
    <w:rsid w:val="00614503"/>
  </w:style>
  <w:style w:type="character" w:customStyle="1" w:styleId="Char">
    <w:name w:val="批注框文本 Char"/>
    <w:basedOn w:val="a0"/>
    <w:link w:val="a3"/>
    <w:qFormat/>
    <w:rsid w:val="006145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145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45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3266D3"/>
    <w:pPr>
      <w:ind w:firstLineChars="200" w:firstLine="420"/>
    </w:pPr>
  </w:style>
  <w:style w:type="character" w:customStyle="1" w:styleId="style151">
    <w:name w:val="style151"/>
    <w:basedOn w:val="a0"/>
    <w:rsid w:val="0045461A"/>
    <w:rPr>
      <w:b/>
      <w:bCs/>
      <w:color w:val="0066FF"/>
      <w:sz w:val="21"/>
      <w:szCs w:val="21"/>
    </w:rPr>
  </w:style>
  <w:style w:type="paragraph" w:customStyle="1" w:styleId="Default">
    <w:name w:val="Default"/>
    <w:rsid w:val="0045461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2">
    <w:name w:val="副标题 Char"/>
    <w:link w:val="aa"/>
    <w:uiPriority w:val="11"/>
    <w:rsid w:val="003C1F84"/>
    <w:rPr>
      <w:rFonts w:ascii="Cambria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Char2"/>
    <w:uiPriority w:val="11"/>
    <w:qFormat/>
    <w:rsid w:val="003C1F84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a"/>
    <w:rsid w:val="003C1F84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view/45276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2017-02-19T03:51:00Z</dcterms:created>
  <dcterms:modified xsi:type="dcterms:W3CDTF">2017-03-13T08:12:00Z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